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92"/>
        <w:gridCol w:w="2068"/>
        <w:gridCol w:w="1994"/>
      </w:tblGrid>
      <w:tr>
        <w:trPr>
          <w:trHeight w:val="78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**Number of years spent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 the area**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Always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Visitor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birthweight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(0.5)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Woman's current marital or union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  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   (21.8%)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Unconsummated marriage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 or living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  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   (70.9%)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Formerly in union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  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  (3.1%)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 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  (1.1%)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Separated/not living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 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  (3.0%)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Deserted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(9.5)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(16.6)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(10.2)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(2.4)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Currently 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No/unsure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   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   (91.3%)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  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  (8.7%)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NIU (not in universe)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  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   (20.9%)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  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   (25.0%)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   (55.4%)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   (47.4%)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  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   (6.6%)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Anaemic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Anaemic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  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   (41.5%)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anaemic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   (54.7%)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   (58.5%)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  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2023-02-14T15:59:28Z</dcterms:modified>
  <cp:category/>
</cp:coreProperties>
</file>