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645" w:rsidRDefault="004C0645">
      <w:pPr>
        <w:rPr>
          <w:rFonts w:ascii="Cambria" w:eastAsia="Cambria" w:hAnsi="Cambria" w:cs="Cambria"/>
          <w:color w:val="4A86E8"/>
          <w:sz w:val="28"/>
          <w:szCs w:val="28"/>
        </w:rPr>
      </w:pPr>
    </w:p>
    <w:p w:rsidR="004C0645" w:rsidRDefault="0036167D">
      <w:pPr>
        <w:numPr>
          <w:ilvl w:val="0"/>
          <w:numId w:val="4"/>
        </w:numPr>
        <w:rPr>
          <w:rFonts w:ascii="Cambria" w:eastAsia="Cambria" w:hAnsi="Cambria" w:cs="Cambria"/>
          <w:color w:val="4A86E8"/>
          <w:sz w:val="28"/>
          <w:szCs w:val="28"/>
        </w:rPr>
      </w:pPr>
      <w:r>
        <w:rPr>
          <w:rFonts w:ascii="Cambria" w:eastAsia="Cambria" w:hAnsi="Cambria" w:cs="Cambria"/>
          <w:color w:val="4A86E8"/>
          <w:sz w:val="28"/>
          <w:szCs w:val="28"/>
        </w:rPr>
        <w:t>Objectifs du document</w:t>
      </w:r>
    </w:p>
    <w:p w:rsidR="004C0645" w:rsidRDefault="004C0645"/>
    <w:p w:rsidR="004C0645" w:rsidRDefault="0036167D">
      <w:pPr>
        <w:rPr>
          <w:rFonts w:ascii="Cambria" w:eastAsia="Cambria" w:hAnsi="Cambria" w:cs="Cambria"/>
          <w:sz w:val="20"/>
          <w:szCs w:val="20"/>
        </w:rPr>
      </w:pPr>
      <w:r>
        <w:rPr>
          <w:rFonts w:ascii="Cambria" w:eastAsia="Cambria" w:hAnsi="Cambria" w:cs="Cambria"/>
          <w:sz w:val="20"/>
          <w:szCs w:val="20"/>
        </w:rPr>
        <w:t>La conception d’un workflow de test et de comparaison réel pour la solution IA de Moundir sur l’identification des destinataires. La complexité réside dans l'intégration du modèle IA de récupération d’adresses similaires aux adresses reçues via l’EDI en te</w:t>
      </w:r>
      <w:r>
        <w:rPr>
          <w:rFonts w:ascii="Cambria" w:eastAsia="Cambria" w:hAnsi="Cambria" w:cs="Cambria"/>
          <w:sz w:val="20"/>
          <w:szCs w:val="20"/>
        </w:rPr>
        <w:t>mps réel et par conséquent le ou les destinataires associés et enfin effectuer des comparaisons entre les destinataires trouvés par l’algorithme “destinataire” de Stéphane. Le but ici est de pouvoir mesurer le pourcentage des destinataires correctement ret</w:t>
      </w:r>
      <w:r>
        <w:rPr>
          <w:rFonts w:ascii="Cambria" w:eastAsia="Cambria" w:hAnsi="Cambria" w:cs="Cambria"/>
          <w:sz w:val="20"/>
          <w:szCs w:val="20"/>
        </w:rPr>
        <w:t>ournés de la base d'Upsilon (table des destinataires) en première position. Cela permettrait par la suite de valider ou non la solution IA comme solution complémentaire à l’algorithme de “destinataire”.</w:t>
      </w:r>
    </w:p>
    <w:p w:rsidR="004C0645" w:rsidRDefault="004C0645"/>
    <w:p w:rsidR="004C0645" w:rsidRDefault="0036167D">
      <w:pPr>
        <w:numPr>
          <w:ilvl w:val="0"/>
          <w:numId w:val="4"/>
        </w:numPr>
        <w:rPr>
          <w:rFonts w:ascii="Cambria" w:eastAsia="Cambria" w:hAnsi="Cambria" w:cs="Cambria"/>
          <w:color w:val="4A86E8"/>
          <w:sz w:val="28"/>
          <w:szCs w:val="28"/>
        </w:rPr>
      </w:pPr>
      <w:r>
        <w:rPr>
          <w:rFonts w:ascii="Cambria" w:eastAsia="Cambria" w:hAnsi="Cambria" w:cs="Cambria"/>
          <w:color w:val="4A86E8"/>
          <w:sz w:val="28"/>
          <w:szCs w:val="28"/>
        </w:rPr>
        <w:t>Documentations connexes</w:t>
      </w:r>
    </w:p>
    <w:p w:rsidR="004C0645" w:rsidRDefault="004C0645">
      <w:pPr>
        <w:ind w:left="720"/>
        <w:rPr>
          <w:rFonts w:ascii="Cambria" w:eastAsia="Cambria" w:hAnsi="Cambria" w:cs="Cambria"/>
          <w:color w:val="4A86E8"/>
          <w:sz w:val="28"/>
          <w:szCs w:val="28"/>
        </w:rPr>
      </w:pPr>
    </w:p>
    <w:p w:rsidR="004C0645" w:rsidRDefault="0036167D">
      <w:pPr>
        <w:numPr>
          <w:ilvl w:val="0"/>
          <w:numId w:val="4"/>
        </w:numPr>
        <w:rPr>
          <w:rFonts w:ascii="Cambria" w:eastAsia="Cambria" w:hAnsi="Cambria" w:cs="Cambria"/>
          <w:color w:val="4A86E8"/>
          <w:sz w:val="28"/>
          <w:szCs w:val="28"/>
        </w:rPr>
      </w:pPr>
      <w:r>
        <w:rPr>
          <w:rFonts w:ascii="Cambria" w:eastAsia="Cambria" w:hAnsi="Cambria" w:cs="Cambria"/>
          <w:color w:val="4A86E8"/>
          <w:sz w:val="28"/>
          <w:szCs w:val="28"/>
        </w:rPr>
        <w:t>Critères de validation</w:t>
      </w:r>
    </w:p>
    <w:p w:rsidR="004C0645" w:rsidRDefault="0036167D">
      <w:pPr>
        <w:numPr>
          <w:ilvl w:val="1"/>
          <w:numId w:val="4"/>
        </w:numPr>
        <w:rPr>
          <w:rFonts w:ascii="Cambria" w:eastAsia="Cambria" w:hAnsi="Cambria" w:cs="Cambria"/>
          <w:color w:val="4A86E8"/>
        </w:rPr>
      </w:pPr>
      <w:r>
        <w:rPr>
          <w:rFonts w:ascii="Cambria" w:eastAsia="Cambria" w:hAnsi="Cambria" w:cs="Cambria"/>
          <w:color w:val="4A86E8"/>
          <w:sz w:val="24"/>
          <w:szCs w:val="24"/>
        </w:rPr>
        <w:t>Mini</w:t>
      </w:r>
      <w:r>
        <w:rPr>
          <w:rFonts w:ascii="Cambria" w:eastAsia="Cambria" w:hAnsi="Cambria" w:cs="Cambria"/>
          <w:color w:val="4A86E8"/>
          <w:sz w:val="24"/>
          <w:szCs w:val="24"/>
        </w:rPr>
        <w:t>mums</w:t>
      </w:r>
    </w:p>
    <w:p w:rsidR="004C0645" w:rsidRDefault="0036167D">
      <w:pPr>
        <w:numPr>
          <w:ilvl w:val="2"/>
          <w:numId w:val="4"/>
        </w:numPr>
        <w:rPr>
          <w:rFonts w:ascii="Cambria" w:eastAsia="Cambria" w:hAnsi="Cambria" w:cs="Cambria"/>
          <w:color w:val="4A86E8"/>
          <w:sz w:val="28"/>
          <w:szCs w:val="28"/>
        </w:rPr>
      </w:pPr>
      <w:r>
        <w:rPr>
          <w:rFonts w:ascii="Cambria" w:eastAsia="Cambria" w:hAnsi="Cambria" w:cs="Cambria"/>
          <w:color w:val="4A86E8"/>
        </w:rPr>
        <w:t xml:space="preserve">Minimums </w:t>
      </w:r>
      <w:proofErr w:type="spellStart"/>
      <w:r>
        <w:rPr>
          <w:rFonts w:ascii="Cambria" w:eastAsia="Cambria" w:hAnsi="Cambria" w:cs="Cambria"/>
          <w:color w:val="4A86E8"/>
        </w:rPr>
        <w:t>Pré-Installés</w:t>
      </w:r>
      <w:proofErr w:type="spellEnd"/>
    </w:p>
    <w:p w:rsidR="004C0645" w:rsidRDefault="004C0645">
      <w:pPr>
        <w:ind w:left="720"/>
      </w:pPr>
    </w:p>
    <w:p w:rsidR="004C0645" w:rsidRDefault="0036167D">
      <w:pPr>
        <w:numPr>
          <w:ilvl w:val="0"/>
          <w:numId w:val="1"/>
        </w:numPr>
        <w:ind w:left="1440"/>
        <w:rPr>
          <w:rFonts w:ascii="Cambria" w:eastAsia="Cambria" w:hAnsi="Cambria" w:cs="Cambria"/>
          <w:sz w:val="20"/>
          <w:szCs w:val="20"/>
        </w:rPr>
      </w:pPr>
      <w:r>
        <w:rPr>
          <w:rFonts w:ascii="Cambria" w:eastAsia="Cambria" w:hAnsi="Cambria" w:cs="Cambria"/>
          <w:sz w:val="20"/>
          <w:szCs w:val="20"/>
        </w:rPr>
        <w:t xml:space="preserve">Création d’un datastore d’adresses postales normées: </w:t>
      </w:r>
    </w:p>
    <w:p w:rsidR="004C0645" w:rsidRDefault="0036167D">
      <w:pPr>
        <w:numPr>
          <w:ilvl w:val="1"/>
          <w:numId w:val="1"/>
        </w:numPr>
        <w:ind w:left="2160"/>
        <w:rPr>
          <w:rFonts w:ascii="Cambria" w:eastAsia="Cambria" w:hAnsi="Cambria" w:cs="Cambria"/>
          <w:sz w:val="20"/>
          <w:szCs w:val="20"/>
        </w:rPr>
      </w:pPr>
      <w:r>
        <w:rPr>
          <w:rFonts w:ascii="Cambria" w:eastAsia="Cambria" w:hAnsi="Cambria" w:cs="Cambria"/>
          <w:sz w:val="20"/>
          <w:szCs w:val="20"/>
        </w:rPr>
        <w:t xml:space="preserve">Chacune des adresses est associée à la ou les clés destinataires correspondantes. </w:t>
      </w:r>
    </w:p>
    <w:p w:rsidR="004C0645" w:rsidRDefault="0036167D">
      <w:pPr>
        <w:numPr>
          <w:ilvl w:val="1"/>
          <w:numId w:val="1"/>
        </w:numPr>
        <w:ind w:left="2160"/>
        <w:rPr>
          <w:rFonts w:ascii="Cambria" w:eastAsia="Cambria" w:hAnsi="Cambria" w:cs="Cambria"/>
          <w:sz w:val="20"/>
          <w:szCs w:val="20"/>
        </w:rPr>
      </w:pPr>
      <w:r>
        <w:rPr>
          <w:rFonts w:ascii="Cambria" w:eastAsia="Cambria" w:hAnsi="Cambria" w:cs="Cambria"/>
          <w:sz w:val="20"/>
          <w:szCs w:val="20"/>
        </w:rPr>
        <w:t>Ces adresses seront construites de la table “destinataire” via les clé étrangères la relia</w:t>
      </w:r>
      <w:r>
        <w:rPr>
          <w:rFonts w:ascii="Cambria" w:eastAsia="Cambria" w:hAnsi="Cambria" w:cs="Cambria"/>
          <w:sz w:val="20"/>
          <w:szCs w:val="20"/>
        </w:rPr>
        <w:t>nt aux tables “voie”, “typevoie” et “commune”</w:t>
      </w:r>
    </w:p>
    <w:p w:rsidR="004C0645" w:rsidRDefault="0036167D">
      <w:pPr>
        <w:numPr>
          <w:ilvl w:val="0"/>
          <w:numId w:val="1"/>
        </w:numPr>
        <w:ind w:left="1440"/>
        <w:rPr>
          <w:rFonts w:ascii="Cambria" w:eastAsia="Cambria" w:hAnsi="Cambria" w:cs="Cambria"/>
          <w:sz w:val="20"/>
          <w:szCs w:val="20"/>
        </w:rPr>
      </w:pPr>
      <w:r>
        <w:rPr>
          <w:rFonts w:ascii="Cambria" w:eastAsia="Cambria" w:hAnsi="Cambria" w:cs="Cambria"/>
          <w:sz w:val="20"/>
          <w:szCs w:val="20"/>
        </w:rPr>
        <w:t>Pré-enregistrement des différents encodages vecteur du datastore créé:</w:t>
      </w:r>
    </w:p>
    <w:p w:rsidR="004C0645" w:rsidRDefault="0036167D">
      <w:pPr>
        <w:numPr>
          <w:ilvl w:val="1"/>
          <w:numId w:val="1"/>
        </w:numPr>
        <w:ind w:left="2160"/>
        <w:rPr>
          <w:rFonts w:ascii="Cambria" w:eastAsia="Cambria" w:hAnsi="Cambria" w:cs="Cambria"/>
          <w:sz w:val="20"/>
          <w:szCs w:val="20"/>
        </w:rPr>
      </w:pPr>
      <w:r>
        <w:rPr>
          <w:rFonts w:ascii="Cambria" w:eastAsia="Cambria" w:hAnsi="Cambria" w:cs="Cambria"/>
          <w:sz w:val="20"/>
          <w:szCs w:val="20"/>
        </w:rPr>
        <w:t>Ce sont des vecteurs qui sont supposés stocker l’information de similarité sémantique des adresses de destinataires.</w:t>
      </w:r>
    </w:p>
    <w:p w:rsidR="004C0645" w:rsidRDefault="0036167D">
      <w:pPr>
        <w:numPr>
          <w:ilvl w:val="1"/>
          <w:numId w:val="1"/>
        </w:numPr>
        <w:ind w:left="2160"/>
        <w:rPr>
          <w:rFonts w:ascii="Cambria" w:eastAsia="Cambria" w:hAnsi="Cambria" w:cs="Cambria"/>
          <w:sz w:val="20"/>
          <w:szCs w:val="20"/>
        </w:rPr>
      </w:pPr>
      <w:r>
        <w:rPr>
          <w:rFonts w:ascii="Cambria" w:eastAsia="Cambria" w:hAnsi="Cambria" w:cs="Cambria"/>
          <w:sz w:val="20"/>
          <w:szCs w:val="20"/>
        </w:rPr>
        <w:t>Ils seront utilisés pa</w:t>
      </w:r>
      <w:r>
        <w:rPr>
          <w:rFonts w:ascii="Cambria" w:eastAsia="Cambria" w:hAnsi="Cambria" w:cs="Cambria"/>
          <w:sz w:val="20"/>
          <w:szCs w:val="20"/>
        </w:rPr>
        <w:t>r la suite comme des bases de référence parmi lesquelles nous allons récupérer les adresses normées les plus similaires.</w:t>
      </w:r>
    </w:p>
    <w:p w:rsidR="004C0645" w:rsidRDefault="0036167D">
      <w:pPr>
        <w:numPr>
          <w:ilvl w:val="0"/>
          <w:numId w:val="1"/>
        </w:numPr>
        <w:ind w:left="1440"/>
        <w:rPr>
          <w:rFonts w:ascii="Cambria" w:eastAsia="Cambria" w:hAnsi="Cambria" w:cs="Cambria"/>
          <w:sz w:val="20"/>
          <w:szCs w:val="20"/>
        </w:rPr>
      </w:pPr>
      <w:r>
        <w:rPr>
          <w:rFonts w:ascii="Cambria" w:eastAsia="Cambria" w:hAnsi="Cambria" w:cs="Cambria"/>
          <w:sz w:val="20"/>
          <w:szCs w:val="20"/>
        </w:rPr>
        <w:t>Choisir et mettre en place le récupérateur d’adresses similaires:</w:t>
      </w:r>
    </w:p>
    <w:p w:rsidR="004C0645" w:rsidRDefault="0036167D">
      <w:pPr>
        <w:numPr>
          <w:ilvl w:val="1"/>
          <w:numId w:val="1"/>
        </w:numPr>
        <w:ind w:left="2160"/>
        <w:rPr>
          <w:rFonts w:ascii="Cambria" w:eastAsia="Cambria" w:hAnsi="Cambria" w:cs="Cambria"/>
          <w:sz w:val="20"/>
          <w:szCs w:val="20"/>
        </w:rPr>
      </w:pPr>
      <w:r>
        <w:rPr>
          <w:rFonts w:ascii="Cambria" w:eastAsia="Cambria" w:hAnsi="Cambria" w:cs="Cambria"/>
          <w:sz w:val="20"/>
          <w:szCs w:val="20"/>
        </w:rPr>
        <w:t>C’est généralement un algorithme des plus proches voisins (</w:t>
      </w:r>
      <w:proofErr w:type="spellStart"/>
      <w:r>
        <w:rPr>
          <w:rFonts w:ascii="Cambria" w:eastAsia="Cambria" w:hAnsi="Cambria" w:cs="Cambria"/>
          <w:sz w:val="20"/>
          <w:szCs w:val="20"/>
        </w:rPr>
        <w:t>kNN</w:t>
      </w:r>
      <w:proofErr w:type="spellEnd"/>
      <w:r>
        <w:rPr>
          <w:rFonts w:ascii="Cambria" w:eastAsia="Cambria" w:hAnsi="Cambria" w:cs="Cambria"/>
          <w:sz w:val="20"/>
          <w:szCs w:val="20"/>
        </w:rPr>
        <w:t xml:space="preserve">). </w:t>
      </w:r>
    </w:p>
    <w:p w:rsidR="004C0645" w:rsidRDefault="0036167D">
      <w:pPr>
        <w:numPr>
          <w:ilvl w:val="1"/>
          <w:numId w:val="1"/>
        </w:numPr>
        <w:ind w:left="2160"/>
        <w:rPr>
          <w:rFonts w:ascii="Cambria" w:eastAsia="Cambria" w:hAnsi="Cambria" w:cs="Cambria"/>
          <w:sz w:val="20"/>
          <w:szCs w:val="20"/>
        </w:rPr>
      </w:pPr>
      <w:r>
        <w:rPr>
          <w:rFonts w:ascii="Cambria" w:eastAsia="Cambria" w:hAnsi="Cambria" w:cs="Cambria"/>
          <w:sz w:val="20"/>
          <w:szCs w:val="20"/>
        </w:rPr>
        <w:t xml:space="preserve">Ce </w:t>
      </w:r>
      <w:r>
        <w:rPr>
          <w:rFonts w:ascii="Cambria" w:eastAsia="Cambria" w:hAnsi="Cambria" w:cs="Cambria"/>
          <w:sz w:val="20"/>
          <w:szCs w:val="20"/>
        </w:rPr>
        <w:t>dernier devra être choisi selon sa capacité à récupérer rapidement un nombre défini d’adresses voisines à l’adresse EDI.</w:t>
      </w:r>
    </w:p>
    <w:p w:rsidR="004C0645" w:rsidRDefault="0036167D">
      <w:pPr>
        <w:numPr>
          <w:ilvl w:val="0"/>
          <w:numId w:val="1"/>
        </w:numPr>
        <w:ind w:left="1440"/>
        <w:rPr>
          <w:rFonts w:ascii="Cambria" w:eastAsia="Cambria" w:hAnsi="Cambria" w:cs="Cambria"/>
          <w:sz w:val="20"/>
          <w:szCs w:val="20"/>
        </w:rPr>
      </w:pPr>
      <w:proofErr w:type="spellStart"/>
      <w:r>
        <w:rPr>
          <w:rFonts w:ascii="Cambria" w:eastAsia="Cambria" w:hAnsi="Cambria" w:cs="Cambria"/>
          <w:sz w:val="20"/>
          <w:szCs w:val="20"/>
        </w:rPr>
        <w:t>Pré-enregistrer</w:t>
      </w:r>
      <w:proofErr w:type="spellEnd"/>
      <w:r>
        <w:rPr>
          <w:rFonts w:ascii="Cambria" w:eastAsia="Cambria" w:hAnsi="Cambria" w:cs="Cambria"/>
          <w:sz w:val="20"/>
          <w:szCs w:val="20"/>
        </w:rPr>
        <w:t xml:space="preserve"> l’arbre de recherche des adresses voisines de chaque type d'encodage du datastore via l’algorithme </w:t>
      </w:r>
      <w:proofErr w:type="spellStart"/>
      <w:r>
        <w:rPr>
          <w:rFonts w:ascii="Cambria" w:eastAsia="Cambria" w:hAnsi="Cambria" w:cs="Cambria"/>
          <w:sz w:val="20"/>
          <w:szCs w:val="20"/>
        </w:rPr>
        <w:t>kNN</w:t>
      </w:r>
      <w:proofErr w:type="spellEnd"/>
      <w:r>
        <w:rPr>
          <w:rFonts w:ascii="Cambria" w:eastAsia="Cambria" w:hAnsi="Cambria" w:cs="Cambria"/>
          <w:sz w:val="20"/>
          <w:szCs w:val="20"/>
        </w:rPr>
        <w:t>. Le pré-enregist</w:t>
      </w:r>
      <w:r>
        <w:rPr>
          <w:rFonts w:ascii="Cambria" w:eastAsia="Cambria" w:hAnsi="Cambria" w:cs="Cambria"/>
          <w:sz w:val="20"/>
          <w:szCs w:val="20"/>
        </w:rPr>
        <w:t>rement devra nous éviter de calculer l’arbre à chaque fois qu’une adresse est reçue.</w:t>
      </w:r>
    </w:p>
    <w:p w:rsidR="004C0645" w:rsidRDefault="0036167D">
      <w:pPr>
        <w:numPr>
          <w:ilvl w:val="0"/>
          <w:numId w:val="1"/>
        </w:numPr>
        <w:ind w:left="1440"/>
        <w:rPr>
          <w:rFonts w:ascii="Cambria" w:eastAsia="Cambria" w:hAnsi="Cambria" w:cs="Cambria"/>
          <w:sz w:val="20"/>
          <w:szCs w:val="20"/>
        </w:rPr>
      </w:pPr>
      <w:r>
        <w:rPr>
          <w:rFonts w:ascii="Cambria" w:eastAsia="Cambria" w:hAnsi="Cambria" w:cs="Cambria"/>
          <w:sz w:val="20"/>
          <w:szCs w:val="20"/>
        </w:rPr>
        <w:t>Mettre au point le pipeline qui permet :</w:t>
      </w:r>
    </w:p>
    <w:p w:rsidR="004C0645" w:rsidRDefault="0036167D">
      <w:pPr>
        <w:numPr>
          <w:ilvl w:val="1"/>
          <w:numId w:val="1"/>
        </w:numPr>
        <w:ind w:left="2160"/>
        <w:rPr>
          <w:rFonts w:ascii="Cambria" w:eastAsia="Cambria" w:hAnsi="Cambria" w:cs="Cambria"/>
          <w:sz w:val="20"/>
          <w:szCs w:val="20"/>
        </w:rPr>
      </w:pPr>
      <w:r>
        <w:rPr>
          <w:rFonts w:ascii="Cambria" w:eastAsia="Cambria" w:hAnsi="Cambria" w:cs="Cambria"/>
          <w:sz w:val="20"/>
          <w:szCs w:val="20"/>
        </w:rPr>
        <w:t xml:space="preserve">de prendre une adresse EDI, l’encoder en différents types de vecteurs, </w:t>
      </w:r>
    </w:p>
    <w:p w:rsidR="004C0645" w:rsidRDefault="0036167D">
      <w:pPr>
        <w:numPr>
          <w:ilvl w:val="1"/>
          <w:numId w:val="1"/>
        </w:numPr>
        <w:ind w:left="2160"/>
        <w:rPr>
          <w:rFonts w:ascii="Cambria" w:eastAsia="Cambria" w:hAnsi="Cambria" w:cs="Cambria"/>
          <w:sz w:val="20"/>
          <w:szCs w:val="20"/>
        </w:rPr>
      </w:pPr>
      <w:r>
        <w:rPr>
          <w:rFonts w:ascii="Cambria" w:eastAsia="Cambria" w:hAnsi="Cambria" w:cs="Cambria"/>
          <w:sz w:val="20"/>
          <w:szCs w:val="20"/>
        </w:rPr>
        <w:t xml:space="preserve">les passer par le </w:t>
      </w:r>
      <w:proofErr w:type="spellStart"/>
      <w:r>
        <w:rPr>
          <w:rFonts w:ascii="Cambria" w:eastAsia="Cambria" w:hAnsi="Cambria" w:cs="Cambria"/>
          <w:sz w:val="20"/>
          <w:szCs w:val="20"/>
        </w:rPr>
        <w:t>kNN</w:t>
      </w:r>
      <w:proofErr w:type="spellEnd"/>
      <w:r>
        <w:rPr>
          <w:rFonts w:ascii="Cambria" w:eastAsia="Cambria" w:hAnsi="Cambria" w:cs="Cambria"/>
          <w:sz w:val="20"/>
          <w:szCs w:val="20"/>
        </w:rPr>
        <w:t xml:space="preserve"> qui s'en chargera de récupérer les k</w:t>
      </w:r>
      <w:r>
        <w:rPr>
          <w:rFonts w:ascii="Cambria" w:eastAsia="Cambria" w:hAnsi="Cambria" w:cs="Cambria"/>
          <w:sz w:val="20"/>
          <w:szCs w:val="20"/>
        </w:rPr>
        <w:t xml:space="preserve"> premiers indices des vecteurs d’adresses similaires pour chaque type.</w:t>
      </w:r>
    </w:p>
    <w:p w:rsidR="004C0645" w:rsidRDefault="0036167D">
      <w:pPr>
        <w:numPr>
          <w:ilvl w:val="0"/>
          <w:numId w:val="1"/>
        </w:numPr>
        <w:ind w:left="1440"/>
        <w:rPr>
          <w:rFonts w:ascii="Cambria" w:eastAsia="Cambria" w:hAnsi="Cambria" w:cs="Cambria"/>
          <w:sz w:val="20"/>
          <w:szCs w:val="20"/>
        </w:rPr>
      </w:pPr>
      <w:r>
        <w:rPr>
          <w:rFonts w:ascii="Cambria" w:eastAsia="Cambria" w:hAnsi="Cambria" w:cs="Cambria"/>
          <w:sz w:val="20"/>
          <w:szCs w:val="20"/>
        </w:rPr>
        <w:t>Mettre en place le processus de vote qui s'en chargera de:</w:t>
      </w:r>
    </w:p>
    <w:p w:rsidR="004C0645" w:rsidRDefault="0036167D">
      <w:pPr>
        <w:numPr>
          <w:ilvl w:val="1"/>
          <w:numId w:val="1"/>
        </w:numPr>
        <w:ind w:left="2160"/>
        <w:rPr>
          <w:rFonts w:ascii="Cambria" w:eastAsia="Cambria" w:hAnsi="Cambria" w:cs="Cambria"/>
          <w:sz w:val="20"/>
          <w:szCs w:val="20"/>
        </w:rPr>
      </w:pPr>
      <w:r>
        <w:rPr>
          <w:rFonts w:ascii="Cambria" w:eastAsia="Cambria" w:hAnsi="Cambria" w:cs="Cambria"/>
          <w:sz w:val="20"/>
          <w:szCs w:val="20"/>
        </w:rPr>
        <w:t>tirer une liste finale d’adresses voisines parmi les différentes listes de k voisins des types d’encodage.</w:t>
      </w:r>
    </w:p>
    <w:p w:rsidR="004C0645" w:rsidRDefault="004C0645">
      <w:pPr>
        <w:rPr>
          <w:rFonts w:ascii="Cambria" w:eastAsia="Cambria" w:hAnsi="Cambria" w:cs="Cambria"/>
          <w:color w:val="4A86E8"/>
        </w:rPr>
      </w:pPr>
    </w:p>
    <w:p w:rsidR="004C0645" w:rsidRDefault="0036167D">
      <w:pPr>
        <w:numPr>
          <w:ilvl w:val="2"/>
          <w:numId w:val="4"/>
        </w:numPr>
        <w:rPr>
          <w:rFonts w:ascii="Cambria" w:eastAsia="Cambria" w:hAnsi="Cambria" w:cs="Cambria"/>
          <w:color w:val="4A86E8"/>
          <w:sz w:val="28"/>
          <w:szCs w:val="28"/>
        </w:rPr>
      </w:pPr>
      <w:r>
        <w:rPr>
          <w:rFonts w:ascii="Cambria" w:eastAsia="Cambria" w:hAnsi="Cambria" w:cs="Cambria"/>
          <w:color w:val="4A86E8"/>
        </w:rPr>
        <w:t>Minimums au temps réel</w:t>
      </w:r>
    </w:p>
    <w:p w:rsidR="004C0645" w:rsidRDefault="004C0645">
      <w:pPr>
        <w:ind w:left="2160"/>
        <w:rPr>
          <w:rFonts w:ascii="Cambria" w:eastAsia="Cambria" w:hAnsi="Cambria" w:cs="Cambria"/>
          <w:color w:val="4A86E8"/>
        </w:rPr>
      </w:pPr>
    </w:p>
    <w:p w:rsidR="004C0645" w:rsidRDefault="0036167D">
      <w:pPr>
        <w:numPr>
          <w:ilvl w:val="0"/>
          <w:numId w:val="2"/>
        </w:numPr>
        <w:ind w:left="1440"/>
        <w:rPr>
          <w:rFonts w:ascii="Cambria" w:eastAsia="Cambria" w:hAnsi="Cambria" w:cs="Cambria"/>
          <w:sz w:val="20"/>
          <w:szCs w:val="20"/>
        </w:rPr>
      </w:pPr>
      <w:r>
        <w:rPr>
          <w:rFonts w:ascii="Cambria" w:eastAsia="Cambria" w:hAnsi="Cambria" w:cs="Cambria"/>
          <w:sz w:val="20"/>
          <w:szCs w:val="20"/>
        </w:rPr>
        <w:t xml:space="preserve">Utiliser les fonctions déjà existantes pour la récupération des noms et adresses postales des livraisons via l’EDI du jour. </w:t>
      </w:r>
    </w:p>
    <w:p w:rsidR="004C0645" w:rsidRDefault="0036167D">
      <w:pPr>
        <w:numPr>
          <w:ilvl w:val="0"/>
          <w:numId w:val="2"/>
        </w:numPr>
        <w:ind w:left="1440"/>
        <w:rPr>
          <w:rFonts w:ascii="Cambria" w:eastAsia="Cambria" w:hAnsi="Cambria" w:cs="Cambria"/>
          <w:sz w:val="20"/>
          <w:szCs w:val="20"/>
        </w:rPr>
      </w:pPr>
      <w:r>
        <w:rPr>
          <w:rFonts w:ascii="Cambria" w:eastAsia="Cambria" w:hAnsi="Cambria" w:cs="Cambria"/>
          <w:sz w:val="20"/>
          <w:szCs w:val="20"/>
        </w:rPr>
        <w:t>Effectuer un nettoyage naïf et rapide des champs Adresse1 et Adresse2. Le but sera d’enlever quelques symbo</w:t>
      </w:r>
      <w:r>
        <w:rPr>
          <w:rFonts w:ascii="Cambria" w:eastAsia="Cambria" w:hAnsi="Cambria" w:cs="Cambria"/>
          <w:sz w:val="20"/>
          <w:szCs w:val="20"/>
        </w:rPr>
        <w:t>les parasitaires de l’adresse EDI.</w:t>
      </w:r>
    </w:p>
    <w:p w:rsidR="004C0645" w:rsidRDefault="0036167D">
      <w:pPr>
        <w:numPr>
          <w:ilvl w:val="0"/>
          <w:numId w:val="2"/>
        </w:numPr>
        <w:ind w:left="1440"/>
        <w:rPr>
          <w:rFonts w:ascii="Cambria" w:eastAsia="Cambria" w:hAnsi="Cambria" w:cs="Cambria"/>
          <w:sz w:val="20"/>
          <w:szCs w:val="20"/>
        </w:rPr>
      </w:pPr>
      <w:r>
        <w:rPr>
          <w:rFonts w:ascii="Cambria" w:eastAsia="Cambria" w:hAnsi="Cambria" w:cs="Cambria"/>
          <w:sz w:val="20"/>
          <w:szCs w:val="20"/>
        </w:rPr>
        <w:lastRenderedPageBreak/>
        <w:t>Trouver le destinataire associé à travers la comparaison entre le nom associé à l’adresse EDI et les noms associés aux adresses normées récupérées.</w:t>
      </w:r>
    </w:p>
    <w:p w:rsidR="004C0645" w:rsidRDefault="004C0645">
      <w:pPr>
        <w:rPr>
          <w:rFonts w:ascii="Cambria" w:eastAsia="Cambria" w:hAnsi="Cambria" w:cs="Cambria"/>
          <w:sz w:val="24"/>
          <w:szCs w:val="24"/>
        </w:rPr>
      </w:pPr>
    </w:p>
    <w:p w:rsidR="004C0645" w:rsidRDefault="0036167D">
      <w:pPr>
        <w:numPr>
          <w:ilvl w:val="0"/>
          <w:numId w:val="4"/>
        </w:numPr>
        <w:rPr>
          <w:rFonts w:ascii="Cambria" w:eastAsia="Cambria" w:hAnsi="Cambria" w:cs="Cambria"/>
          <w:color w:val="4A86E8"/>
          <w:sz w:val="28"/>
          <w:szCs w:val="28"/>
        </w:rPr>
      </w:pPr>
      <w:r>
        <w:rPr>
          <w:rFonts w:ascii="Cambria" w:eastAsia="Cambria" w:hAnsi="Cambria" w:cs="Cambria"/>
          <w:color w:val="4A86E8"/>
          <w:sz w:val="28"/>
          <w:szCs w:val="28"/>
        </w:rPr>
        <w:t>Processus général de la solution IA</w:t>
      </w:r>
    </w:p>
    <w:p w:rsidR="004C0645" w:rsidRDefault="0036167D">
      <w:pPr>
        <w:numPr>
          <w:ilvl w:val="1"/>
          <w:numId w:val="4"/>
        </w:numPr>
        <w:rPr>
          <w:rFonts w:ascii="Cambria" w:eastAsia="Cambria" w:hAnsi="Cambria" w:cs="Cambria"/>
          <w:color w:val="4A86E8"/>
        </w:rPr>
      </w:pPr>
      <w:r>
        <w:rPr>
          <w:rFonts w:ascii="Cambria" w:eastAsia="Cambria" w:hAnsi="Cambria" w:cs="Cambria"/>
          <w:color w:val="4A86E8"/>
        </w:rPr>
        <w:t>Pipeline de récupération</w:t>
      </w:r>
    </w:p>
    <w:p w:rsidR="004C0645" w:rsidRDefault="004C0645"/>
    <w:p w:rsidR="004C0645" w:rsidRDefault="0036167D">
      <w:r>
        <w:rPr>
          <w:noProof/>
          <w:lang w:val="fr-FR"/>
        </w:rPr>
        <w:drawing>
          <wp:inline distT="114300" distB="114300" distL="114300" distR="114300">
            <wp:extent cx="5731200" cy="1968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1968500"/>
                    </a:xfrm>
                    <a:prstGeom prst="rect">
                      <a:avLst/>
                    </a:prstGeom>
                    <a:ln/>
                  </pic:spPr>
                </pic:pic>
              </a:graphicData>
            </a:graphic>
          </wp:inline>
        </w:drawing>
      </w:r>
    </w:p>
    <w:p w:rsidR="004C0645" w:rsidRDefault="004C0645"/>
    <w:p w:rsidR="004C0645" w:rsidRDefault="0036167D">
      <w:pPr>
        <w:numPr>
          <w:ilvl w:val="1"/>
          <w:numId w:val="4"/>
        </w:numPr>
        <w:rPr>
          <w:rFonts w:ascii="Cambria" w:eastAsia="Cambria" w:hAnsi="Cambria" w:cs="Cambria"/>
          <w:color w:val="4A86E8"/>
        </w:rPr>
      </w:pPr>
      <w:r>
        <w:rPr>
          <w:rFonts w:ascii="Cambria" w:eastAsia="Cambria" w:hAnsi="Cambria" w:cs="Cambria"/>
          <w:color w:val="4A86E8"/>
        </w:rPr>
        <w:t>Création de liste finale</w:t>
      </w:r>
    </w:p>
    <w:p w:rsidR="004C0645" w:rsidRDefault="004C0645"/>
    <w:p w:rsidR="004C0645" w:rsidRDefault="0036167D">
      <w:r>
        <w:rPr>
          <w:noProof/>
          <w:lang w:val="fr-FR"/>
        </w:rPr>
        <w:drawing>
          <wp:inline distT="114300" distB="114300" distL="114300" distR="114300">
            <wp:extent cx="5731200" cy="2451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451100"/>
                    </a:xfrm>
                    <a:prstGeom prst="rect">
                      <a:avLst/>
                    </a:prstGeom>
                    <a:ln/>
                  </pic:spPr>
                </pic:pic>
              </a:graphicData>
            </a:graphic>
          </wp:inline>
        </w:drawing>
      </w:r>
    </w:p>
    <w:p w:rsidR="004C0645" w:rsidRDefault="0036167D">
      <w:pPr>
        <w:numPr>
          <w:ilvl w:val="1"/>
          <w:numId w:val="4"/>
        </w:numPr>
        <w:rPr>
          <w:rFonts w:ascii="Cambria" w:eastAsia="Cambria" w:hAnsi="Cambria" w:cs="Cambria"/>
          <w:color w:val="4A86E8"/>
        </w:rPr>
      </w:pPr>
      <w:r>
        <w:rPr>
          <w:rFonts w:ascii="Cambria" w:eastAsia="Cambria" w:hAnsi="Cambria" w:cs="Cambria"/>
          <w:color w:val="4A86E8"/>
        </w:rPr>
        <w:t>Trouver le nom destinataire</w:t>
      </w:r>
    </w:p>
    <w:p w:rsidR="004C0645" w:rsidRDefault="0036167D">
      <w:r>
        <w:rPr>
          <w:noProof/>
          <w:lang w:val="fr-FR"/>
        </w:rPr>
        <w:drawing>
          <wp:inline distT="114300" distB="114300" distL="114300" distR="114300">
            <wp:extent cx="5762625" cy="182143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62625" cy="1821439"/>
                    </a:xfrm>
                    <a:prstGeom prst="rect">
                      <a:avLst/>
                    </a:prstGeom>
                    <a:ln/>
                  </pic:spPr>
                </pic:pic>
              </a:graphicData>
            </a:graphic>
          </wp:inline>
        </w:drawing>
      </w:r>
    </w:p>
    <w:p w:rsidR="004C0645" w:rsidRDefault="004C0645">
      <w:pPr>
        <w:rPr>
          <w:rFonts w:ascii="Cambria" w:eastAsia="Cambria" w:hAnsi="Cambria" w:cs="Cambria"/>
          <w:color w:val="4A86E8"/>
          <w:sz w:val="24"/>
          <w:szCs w:val="24"/>
        </w:rPr>
      </w:pPr>
    </w:p>
    <w:p w:rsidR="004C0645" w:rsidRDefault="004C0645">
      <w:pPr>
        <w:rPr>
          <w:rFonts w:ascii="Cambria" w:eastAsia="Cambria" w:hAnsi="Cambria" w:cs="Cambria"/>
          <w:color w:val="4A86E8"/>
          <w:sz w:val="24"/>
          <w:szCs w:val="24"/>
        </w:rPr>
      </w:pPr>
    </w:p>
    <w:p w:rsidR="004C0645" w:rsidRDefault="0036167D">
      <w:pPr>
        <w:numPr>
          <w:ilvl w:val="0"/>
          <w:numId w:val="4"/>
        </w:numPr>
        <w:rPr>
          <w:rFonts w:ascii="Cambria" w:eastAsia="Cambria" w:hAnsi="Cambria" w:cs="Cambria"/>
          <w:color w:val="4A86E8"/>
          <w:sz w:val="28"/>
          <w:szCs w:val="28"/>
        </w:rPr>
      </w:pPr>
      <w:r>
        <w:rPr>
          <w:rFonts w:ascii="Cambria" w:eastAsia="Cambria" w:hAnsi="Cambria" w:cs="Cambria"/>
          <w:color w:val="4A86E8"/>
          <w:sz w:val="28"/>
          <w:szCs w:val="28"/>
        </w:rPr>
        <w:t>Étapes du vote pour la construction de la liste finale</w:t>
      </w:r>
    </w:p>
    <w:p w:rsidR="004C0645" w:rsidRDefault="004C0645">
      <w:pPr>
        <w:rPr>
          <w:rFonts w:ascii="Cambria" w:eastAsia="Cambria" w:hAnsi="Cambria" w:cs="Cambria"/>
          <w:sz w:val="24"/>
          <w:szCs w:val="24"/>
        </w:rPr>
      </w:pPr>
    </w:p>
    <w:p w:rsidR="004C0645" w:rsidRDefault="0036167D">
      <w:pPr>
        <w:rPr>
          <w:rFonts w:ascii="Cambria" w:eastAsia="Cambria" w:hAnsi="Cambria" w:cs="Cambria"/>
        </w:rPr>
      </w:pPr>
      <w:r>
        <w:rPr>
          <w:rFonts w:ascii="Cambria" w:eastAsia="Cambria" w:hAnsi="Cambria" w:cs="Cambria"/>
        </w:rPr>
        <w:t>Le principe de vote repose sur deux types de valeurs:</w:t>
      </w:r>
    </w:p>
    <w:p w:rsidR="004C0645" w:rsidRDefault="0036167D">
      <w:pPr>
        <w:numPr>
          <w:ilvl w:val="0"/>
          <w:numId w:val="3"/>
        </w:numPr>
        <w:rPr>
          <w:rFonts w:ascii="Cambria" w:eastAsia="Cambria" w:hAnsi="Cambria" w:cs="Cambria"/>
        </w:rPr>
      </w:pPr>
      <w:r>
        <w:rPr>
          <w:rFonts w:ascii="Cambria" w:eastAsia="Cambria" w:hAnsi="Cambria" w:cs="Cambria"/>
        </w:rPr>
        <w:t xml:space="preserve">Le nombre de répétitions d’une adresse normée du datastore parmi les </w:t>
      </w:r>
      <w:r w:rsidR="00F11695">
        <w:rPr>
          <w:rFonts w:ascii="Cambria" w:eastAsia="Cambria" w:hAnsi="Cambria" w:cs="Cambria"/>
        </w:rPr>
        <w:t>différentes</w:t>
      </w:r>
      <w:r>
        <w:rPr>
          <w:rFonts w:ascii="Cambria" w:eastAsia="Cambria" w:hAnsi="Cambria" w:cs="Cambria"/>
        </w:rPr>
        <w:t xml:space="preserve"> listes des récupérateurs.</w:t>
      </w:r>
    </w:p>
    <w:p w:rsidR="004C0645" w:rsidRDefault="0036167D">
      <w:pPr>
        <w:numPr>
          <w:ilvl w:val="0"/>
          <w:numId w:val="3"/>
        </w:numPr>
        <w:rPr>
          <w:rFonts w:ascii="Cambria" w:eastAsia="Cambria" w:hAnsi="Cambria" w:cs="Cambria"/>
        </w:rPr>
      </w:pPr>
      <w:r>
        <w:rPr>
          <w:rFonts w:ascii="Cambria" w:eastAsia="Cambria" w:hAnsi="Cambria" w:cs="Cambria"/>
        </w:rPr>
        <w:t>Les scores de similarité associés à l’adresse répétée (nombre de scores = nombre de récupérateurs ayant sortie l’adresse)</w:t>
      </w:r>
    </w:p>
    <w:p w:rsidR="004C0645" w:rsidRDefault="004C0645">
      <w:pPr>
        <w:rPr>
          <w:rFonts w:ascii="Cambria" w:eastAsia="Cambria" w:hAnsi="Cambria" w:cs="Cambria"/>
        </w:rPr>
      </w:pPr>
    </w:p>
    <w:p w:rsidR="004C0645" w:rsidRDefault="0036167D">
      <w:pPr>
        <w:rPr>
          <w:rFonts w:ascii="Cambria" w:eastAsia="Cambria" w:hAnsi="Cambria" w:cs="Cambria"/>
        </w:rPr>
      </w:pPr>
      <w:r>
        <w:rPr>
          <w:rFonts w:ascii="Cambria" w:eastAsia="Cambria" w:hAnsi="Cambria" w:cs="Cambria"/>
        </w:rPr>
        <w:t>Et par conséquent, les étap</w:t>
      </w:r>
      <w:r>
        <w:rPr>
          <w:rFonts w:ascii="Cambria" w:eastAsia="Cambria" w:hAnsi="Cambria" w:cs="Cambria"/>
        </w:rPr>
        <w:t>es qu’on devrait suivre pour construire notre liste finale sont les suivants:</w:t>
      </w:r>
    </w:p>
    <w:p w:rsidR="004C0645" w:rsidRDefault="0036167D">
      <w:pPr>
        <w:numPr>
          <w:ilvl w:val="0"/>
          <w:numId w:val="5"/>
        </w:numPr>
        <w:rPr>
          <w:rFonts w:ascii="Cambria" w:eastAsia="Cambria" w:hAnsi="Cambria" w:cs="Cambria"/>
        </w:rPr>
      </w:pPr>
      <w:r>
        <w:rPr>
          <w:rFonts w:ascii="Cambria" w:eastAsia="Cambria" w:hAnsi="Cambria" w:cs="Cambria"/>
        </w:rPr>
        <w:t>Groupement des adresses normées dans des sacs de la façon suivante:</w:t>
      </w:r>
    </w:p>
    <w:p w:rsidR="004C0645" w:rsidRDefault="0036167D">
      <w:pPr>
        <w:numPr>
          <w:ilvl w:val="1"/>
          <w:numId w:val="5"/>
        </w:numPr>
        <w:rPr>
          <w:rFonts w:ascii="Cambria" w:eastAsia="Cambria" w:hAnsi="Cambria" w:cs="Cambria"/>
        </w:rPr>
      </w:pPr>
      <w:r>
        <w:rPr>
          <w:rFonts w:ascii="Cambria" w:eastAsia="Cambria" w:hAnsi="Cambria" w:cs="Cambria"/>
        </w:rPr>
        <w:t>comptage du nombre de répétitions de chaque adresse.</w:t>
      </w:r>
    </w:p>
    <w:p w:rsidR="004C0645" w:rsidRDefault="0036167D">
      <w:pPr>
        <w:numPr>
          <w:ilvl w:val="1"/>
          <w:numId w:val="5"/>
        </w:numPr>
        <w:rPr>
          <w:rFonts w:ascii="Cambria" w:eastAsia="Cambria" w:hAnsi="Cambria" w:cs="Cambria"/>
        </w:rPr>
      </w:pPr>
      <w:r>
        <w:rPr>
          <w:rFonts w:ascii="Cambria" w:eastAsia="Cambria" w:hAnsi="Cambria" w:cs="Cambria"/>
        </w:rPr>
        <w:t>mettre dans le même sac les adresses avec le même nombre de répétition</w:t>
      </w:r>
    </w:p>
    <w:p w:rsidR="004C0645" w:rsidRDefault="0036167D">
      <w:pPr>
        <w:numPr>
          <w:ilvl w:val="1"/>
          <w:numId w:val="5"/>
        </w:numPr>
        <w:rPr>
          <w:rFonts w:ascii="Cambria" w:eastAsia="Cambria" w:hAnsi="Cambria" w:cs="Cambria"/>
        </w:rPr>
      </w:pPr>
      <w:r>
        <w:rPr>
          <w:rFonts w:ascii="Cambria" w:eastAsia="Cambria" w:hAnsi="Cambria" w:cs="Cambria"/>
        </w:rPr>
        <w:t>tri des sacs selon la valeur maximale des nombres de répétitions.</w:t>
      </w:r>
    </w:p>
    <w:p w:rsidR="004C0645" w:rsidRDefault="0036167D">
      <w:pPr>
        <w:numPr>
          <w:ilvl w:val="0"/>
          <w:numId w:val="5"/>
        </w:numPr>
        <w:rPr>
          <w:rFonts w:ascii="Cambria" w:eastAsia="Cambria" w:hAnsi="Cambria" w:cs="Cambria"/>
        </w:rPr>
      </w:pPr>
      <w:r>
        <w:rPr>
          <w:rFonts w:ascii="Cambria" w:eastAsia="Cambria" w:hAnsi="Cambria" w:cs="Cambria"/>
        </w:rPr>
        <w:t xml:space="preserve">Max </w:t>
      </w:r>
      <w:proofErr w:type="spellStart"/>
      <w:r>
        <w:rPr>
          <w:rFonts w:ascii="Cambria" w:eastAsia="Cambria" w:hAnsi="Cambria" w:cs="Cambria"/>
        </w:rPr>
        <w:t>pooling</w:t>
      </w:r>
      <w:proofErr w:type="spellEnd"/>
      <w:r>
        <w:rPr>
          <w:rFonts w:ascii="Cambria" w:eastAsia="Cambria" w:hAnsi="Cambria" w:cs="Cambria"/>
        </w:rPr>
        <w:t xml:space="preserve"> des scores de similarité de chaque adresse dans les sacs:</w:t>
      </w:r>
    </w:p>
    <w:p w:rsidR="004C0645" w:rsidRDefault="0036167D">
      <w:pPr>
        <w:numPr>
          <w:ilvl w:val="1"/>
          <w:numId w:val="5"/>
        </w:numPr>
        <w:rPr>
          <w:rFonts w:ascii="Cambria" w:eastAsia="Cambria" w:hAnsi="Cambria" w:cs="Cambria"/>
        </w:rPr>
      </w:pPr>
      <w:r>
        <w:rPr>
          <w:rFonts w:ascii="Cambria" w:eastAsia="Cambria" w:hAnsi="Cambria" w:cs="Cambria"/>
        </w:rPr>
        <w:t xml:space="preserve">récupération des scores de similarités de chaque </w:t>
      </w:r>
      <w:r>
        <w:rPr>
          <w:rFonts w:ascii="Cambria" w:eastAsia="Cambria" w:hAnsi="Cambria" w:cs="Cambria"/>
        </w:rPr>
        <w:t>adresse.</w:t>
      </w:r>
    </w:p>
    <w:p w:rsidR="004C0645" w:rsidRDefault="0036167D">
      <w:pPr>
        <w:numPr>
          <w:ilvl w:val="1"/>
          <w:numId w:val="5"/>
        </w:numPr>
        <w:rPr>
          <w:rFonts w:ascii="Cambria" w:eastAsia="Cambria" w:hAnsi="Cambria" w:cs="Cambria"/>
        </w:rPr>
      </w:pPr>
      <w:r>
        <w:rPr>
          <w:rFonts w:ascii="Cambria" w:eastAsia="Cambria" w:hAnsi="Cambria" w:cs="Cambria"/>
        </w:rPr>
        <w:t>choisir le maximum de ces scores et le garder pour l’adresse.</w:t>
      </w:r>
    </w:p>
    <w:p w:rsidR="004C0645" w:rsidRDefault="0036167D">
      <w:pPr>
        <w:numPr>
          <w:ilvl w:val="0"/>
          <w:numId w:val="5"/>
        </w:numPr>
        <w:rPr>
          <w:rFonts w:ascii="Cambria" w:eastAsia="Cambria" w:hAnsi="Cambria" w:cs="Cambria"/>
        </w:rPr>
      </w:pPr>
      <w:proofErr w:type="spellStart"/>
      <w:r>
        <w:rPr>
          <w:rFonts w:ascii="Cambria" w:eastAsia="Cambria" w:hAnsi="Cambria" w:cs="Cambria"/>
        </w:rPr>
        <w:t>Re</w:t>
      </w:r>
      <w:proofErr w:type="spellEnd"/>
      <w:r>
        <w:rPr>
          <w:rFonts w:ascii="Cambria" w:eastAsia="Cambria" w:hAnsi="Cambria" w:cs="Cambria"/>
        </w:rPr>
        <w:t>-triage des adresses dans les sacs:</w:t>
      </w:r>
    </w:p>
    <w:p w:rsidR="004C0645" w:rsidRDefault="0036167D">
      <w:pPr>
        <w:numPr>
          <w:ilvl w:val="1"/>
          <w:numId w:val="5"/>
        </w:numPr>
        <w:rPr>
          <w:rFonts w:ascii="Cambria" w:eastAsia="Cambria" w:hAnsi="Cambria" w:cs="Cambria"/>
        </w:rPr>
      </w:pPr>
      <w:r>
        <w:rPr>
          <w:rFonts w:ascii="Cambria" w:eastAsia="Cambria" w:hAnsi="Cambria" w:cs="Cambria"/>
        </w:rPr>
        <w:t>dans chaque sac, nous trierons les adresses selon le score maximal.</w:t>
      </w:r>
    </w:p>
    <w:p w:rsidR="004C0645" w:rsidRDefault="0036167D">
      <w:pPr>
        <w:numPr>
          <w:ilvl w:val="0"/>
          <w:numId w:val="5"/>
        </w:numPr>
        <w:rPr>
          <w:rFonts w:ascii="Cambria" w:eastAsia="Cambria" w:hAnsi="Cambria" w:cs="Cambria"/>
        </w:rPr>
      </w:pPr>
      <w:r>
        <w:rPr>
          <w:rFonts w:ascii="Cambria" w:eastAsia="Cambria" w:hAnsi="Cambria" w:cs="Cambria"/>
        </w:rPr>
        <w:t>Concaténation des sacs et tirage de la liste finale:</w:t>
      </w:r>
    </w:p>
    <w:p w:rsidR="004C0645" w:rsidRDefault="0036167D">
      <w:pPr>
        <w:numPr>
          <w:ilvl w:val="1"/>
          <w:numId w:val="5"/>
        </w:numPr>
        <w:rPr>
          <w:rFonts w:ascii="Cambria" w:eastAsia="Cambria" w:hAnsi="Cambria" w:cs="Cambria"/>
        </w:rPr>
      </w:pPr>
      <w:r>
        <w:rPr>
          <w:rFonts w:ascii="Cambria" w:eastAsia="Cambria" w:hAnsi="Cambria" w:cs="Cambria"/>
        </w:rPr>
        <w:t>définir le nombre “m” de v</w:t>
      </w:r>
      <w:r>
        <w:rPr>
          <w:rFonts w:ascii="Cambria" w:eastAsia="Cambria" w:hAnsi="Cambria" w:cs="Cambria"/>
        </w:rPr>
        <w:t>oisins similaires voulu.</w:t>
      </w:r>
    </w:p>
    <w:p w:rsidR="004C0645" w:rsidRDefault="0036167D">
      <w:pPr>
        <w:numPr>
          <w:ilvl w:val="1"/>
          <w:numId w:val="5"/>
        </w:numPr>
        <w:rPr>
          <w:rFonts w:ascii="Cambria" w:eastAsia="Cambria" w:hAnsi="Cambria" w:cs="Cambria"/>
        </w:rPr>
      </w:pPr>
      <w:r>
        <w:rPr>
          <w:rFonts w:ascii="Cambria" w:eastAsia="Cambria" w:hAnsi="Cambria" w:cs="Cambria"/>
        </w:rPr>
        <w:t>sortir les m adresses normées les mieux classées.</w:t>
      </w:r>
    </w:p>
    <w:p w:rsidR="004C0645" w:rsidRDefault="004C0645">
      <w:pPr>
        <w:rPr>
          <w:rFonts w:ascii="Cambria" w:eastAsia="Cambria" w:hAnsi="Cambria" w:cs="Cambria"/>
        </w:rPr>
      </w:pPr>
    </w:p>
    <w:p w:rsidR="004C0645" w:rsidRDefault="004C0645">
      <w:pPr>
        <w:numPr>
          <w:ilvl w:val="0"/>
          <w:numId w:val="4"/>
        </w:numPr>
        <w:rPr>
          <w:rFonts w:ascii="Cambria" w:eastAsia="Cambria" w:hAnsi="Cambria" w:cs="Cambria"/>
          <w:color w:val="4A86E8"/>
          <w:sz w:val="28"/>
          <w:szCs w:val="28"/>
        </w:rPr>
      </w:pPr>
    </w:p>
    <w:p w:rsidR="004C0645" w:rsidRDefault="004C0645">
      <w:pPr>
        <w:rPr>
          <w:rFonts w:ascii="Cambria" w:eastAsia="Cambria" w:hAnsi="Cambria" w:cs="Cambria"/>
          <w:sz w:val="24"/>
          <w:szCs w:val="24"/>
        </w:rPr>
      </w:pPr>
    </w:p>
    <w:p w:rsidR="004C0645" w:rsidRDefault="004C0645"/>
    <w:p w:rsidR="004C0645" w:rsidRDefault="004C0645">
      <w:bookmarkStart w:id="0" w:name="_GoBack"/>
      <w:bookmarkEnd w:id="0"/>
    </w:p>
    <w:sectPr w:rsidR="004C06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43B48"/>
    <w:multiLevelType w:val="multilevel"/>
    <w:tmpl w:val="DC1E2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7F1134"/>
    <w:multiLevelType w:val="multilevel"/>
    <w:tmpl w:val="43F20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9C1D82"/>
    <w:multiLevelType w:val="multilevel"/>
    <w:tmpl w:val="923A6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BA0E92"/>
    <w:multiLevelType w:val="multilevel"/>
    <w:tmpl w:val="78329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157321"/>
    <w:multiLevelType w:val="multilevel"/>
    <w:tmpl w:val="EFBC87BA"/>
    <w:lvl w:ilvl="0">
      <w:start w:val="1"/>
      <w:numFmt w:val="decimal"/>
      <w:lvlText w:val="%1."/>
      <w:lvlJc w:val="left"/>
      <w:pPr>
        <w:ind w:left="720" w:hanging="360"/>
      </w:pPr>
      <w:rPr>
        <w:u w:val="none"/>
      </w:rPr>
    </w:lvl>
    <w:lvl w:ilvl="1">
      <w:start w:val="1"/>
      <w:numFmt w:val="lowerLetter"/>
      <w:lvlText w:val="%2."/>
      <w:lvlJc w:val="left"/>
      <w:pPr>
        <w:ind w:left="1440" w:hanging="360"/>
      </w:pPr>
      <w:rPr>
        <w:sz w:val="22"/>
        <w:szCs w:val="2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645"/>
    <w:rsid w:val="0036167D"/>
    <w:rsid w:val="004C0645"/>
    <w:rsid w:val="00F116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F8CDD2-C901-4978-A82D-8CD755FD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620</Words>
  <Characters>3413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Dalziel</cp:lastModifiedBy>
  <cp:revision>2</cp:revision>
  <dcterms:created xsi:type="dcterms:W3CDTF">2024-05-16T11:05:00Z</dcterms:created>
  <dcterms:modified xsi:type="dcterms:W3CDTF">2024-05-17T15:12:00Z</dcterms:modified>
</cp:coreProperties>
</file>