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70148" w14:textId="6BA5CB89" w:rsidR="005D6265" w:rsidRPr="008474D3" w:rsidRDefault="00000000">
      <w:pPr>
        <w:pStyle w:val="Titre1"/>
        <w:rPr>
          <w:rFonts w:ascii="Aptos" w:hAnsi="Aptos"/>
        </w:rPr>
      </w:pPr>
      <w:r w:rsidRPr="008474D3">
        <w:rPr>
          <w:rFonts w:ascii="Aptos" w:hAnsi="Aptos"/>
        </w:rPr>
        <w:t xml:space="preserve">Documentation du </w:t>
      </w:r>
      <w:proofErr w:type="spellStart"/>
      <w:r w:rsidRPr="008474D3">
        <w:rPr>
          <w:rFonts w:ascii="Aptos" w:hAnsi="Aptos"/>
        </w:rPr>
        <w:t>Modèle</w:t>
      </w:r>
      <w:proofErr w:type="spellEnd"/>
      <w:r w:rsidRPr="008474D3">
        <w:rPr>
          <w:rFonts w:ascii="Aptos" w:hAnsi="Aptos"/>
        </w:rPr>
        <w:t xml:space="preserve"> NoSQL (Stripe Project)</w:t>
      </w:r>
    </w:p>
    <w:p w14:paraId="456C6D31" w14:textId="77777777" w:rsidR="008474D3" w:rsidRPr="008474D3" w:rsidRDefault="008474D3" w:rsidP="008474D3">
      <w:pPr>
        <w:rPr>
          <w:rFonts w:ascii="Aptos" w:hAnsi="Aptos"/>
        </w:rPr>
      </w:pPr>
    </w:p>
    <w:p w14:paraId="6F68E5CB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Ce document présente le modèle NoSQL conçu pour compléter les systèmes OLTP et OLAP de l’architecture Stripe. Il stocke et analyse des données semi-structurées issues de l’activité utilisateur, de la détection de fraude et des modèles Machine Learning.</w:t>
      </w:r>
    </w:p>
    <w:p w14:paraId="26449741" w14:textId="681714F2" w:rsidR="005D6265" w:rsidRPr="008474D3" w:rsidRDefault="00000000">
      <w:pPr>
        <w:pStyle w:val="Titre2"/>
        <w:rPr>
          <w:rFonts w:ascii="Aptos" w:hAnsi="Aptos"/>
        </w:rPr>
      </w:pPr>
      <w:r w:rsidRPr="008474D3">
        <w:rPr>
          <w:rFonts w:ascii="Aptos" w:hAnsi="Aptos"/>
        </w:rPr>
        <w:t xml:space="preserve">Objectif du </w:t>
      </w:r>
      <w:proofErr w:type="spellStart"/>
      <w:r w:rsidRPr="008474D3">
        <w:rPr>
          <w:rFonts w:ascii="Aptos" w:hAnsi="Aptos"/>
        </w:rPr>
        <w:t>modèle</w:t>
      </w:r>
      <w:proofErr w:type="spellEnd"/>
      <w:r w:rsidRPr="008474D3">
        <w:rPr>
          <w:rFonts w:ascii="Aptos" w:hAnsi="Aptos"/>
        </w:rPr>
        <w:t xml:space="preserve"> NoSQL</w:t>
      </w:r>
    </w:p>
    <w:p w14:paraId="306B71DB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Le modèle NoSQL vise à stocker les données dynamiques et non structurées que le schéma relationnel ne peut gérer efficacement : logs, clics, sessions, signaux comportementaux et scores de fraude. Ces données permettent d’enrichir les analyses et d’alimenter les modèles de Machine Learning en temps réel.</w:t>
      </w:r>
    </w:p>
    <w:p w14:paraId="24FB9ED9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MongoDB a été choisi pour sa flexibilité (schéma JSON évolutif), sa scalabilité horizontale et son intégration native avec les outils de streaming (Kafka, Debezium) et d’orchestration (Airflow).</w:t>
      </w:r>
    </w:p>
    <w:p w14:paraId="6409BED3" w14:textId="588B6DAA" w:rsidR="005D6265" w:rsidRPr="008474D3" w:rsidRDefault="00000000">
      <w:pPr>
        <w:pStyle w:val="Titre2"/>
        <w:rPr>
          <w:rFonts w:ascii="Aptos" w:hAnsi="Aptos"/>
        </w:rPr>
      </w:pPr>
      <w:proofErr w:type="spellStart"/>
      <w:r w:rsidRPr="008474D3">
        <w:rPr>
          <w:rFonts w:ascii="Aptos" w:hAnsi="Aptos"/>
        </w:rPr>
        <w:t>Schéma</w:t>
      </w:r>
      <w:proofErr w:type="spellEnd"/>
      <w:r w:rsidRPr="008474D3">
        <w:rPr>
          <w:rFonts w:ascii="Aptos" w:hAnsi="Aptos"/>
        </w:rPr>
        <w:t xml:space="preserve"> global du </w:t>
      </w:r>
      <w:proofErr w:type="spellStart"/>
      <w:r w:rsidRPr="008474D3">
        <w:rPr>
          <w:rFonts w:ascii="Aptos" w:hAnsi="Aptos"/>
        </w:rPr>
        <w:t>modèle</w:t>
      </w:r>
      <w:proofErr w:type="spellEnd"/>
      <w:r w:rsidRPr="008474D3">
        <w:rPr>
          <w:rFonts w:ascii="Aptos" w:hAnsi="Aptos"/>
        </w:rPr>
        <w:t xml:space="preserve"> NoSQL</w:t>
      </w:r>
    </w:p>
    <w:p w14:paraId="64EA963E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Le schéma ci-dessous illustre les principales collections NoSQL et leurs liens avec le Data Warehouse (DW). Elles partagent les clés clients et marchands avec les dimensions OLAP afin d’assurer la cohérence globale.</w:t>
      </w:r>
    </w:p>
    <w:p w14:paraId="1692B074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Collections principales : fraud_features, clickstream_events, sessions, model_scores.</w:t>
      </w:r>
    </w:p>
    <w:p w14:paraId="14880326" w14:textId="77FB0638" w:rsidR="005D6265" w:rsidRPr="008474D3" w:rsidRDefault="00000000">
      <w:pPr>
        <w:pStyle w:val="Titre2"/>
        <w:rPr>
          <w:rFonts w:ascii="Aptos" w:hAnsi="Aptos"/>
        </w:rPr>
      </w:pPr>
      <w:r w:rsidRPr="008474D3">
        <w:rPr>
          <w:rFonts w:ascii="Aptos" w:hAnsi="Aptos"/>
        </w:rPr>
        <w:t>Description des collections</w:t>
      </w:r>
    </w:p>
    <w:p w14:paraId="40ED7457" w14:textId="0DDFC427" w:rsidR="005D6265" w:rsidRPr="008474D3" w:rsidRDefault="00000000">
      <w:pPr>
        <w:pStyle w:val="Titre3"/>
        <w:rPr>
          <w:rFonts w:ascii="Aptos" w:hAnsi="Aptos"/>
        </w:rPr>
      </w:pPr>
      <w:proofErr w:type="spellStart"/>
      <w:r w:rsidRPr="008474D3">
        <w:rPr>
          <w:rFonts w:ascii="Aptos" w:hAnsi="Aptos"/>
        </w:rPr>
        <w:t>fraud_features</w:t>
      </w:r>
      <w:proofErr w:type="spellEnd"/>
    </w:p>
    <w:p w14:paraId="7094F589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Stocke les features agrégées pour chaque client ou fenêtre temporelle, utilisées par les modèles de détection de fraude.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6265" w:rsidRPr="008474D3" w14:paraId="155B9979" w14:textId="77777777" w:rsidTr="008474D3">
        <w:tc>
          <w:tcPr>
            <w:tcW w:w="2880" w:type="dxa"/>
            <w:shd w:val="clear" w:color="auto" w:fill="D9D9D9" w:themeFill="background1" w:themeFillShade="D9"/>
          </w:tcPr>
          <w:p w14:paraId="1D9C70FF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Champ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15A7B397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Type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5DA1703C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5D6265" w:rsidRPr="008474D3" w14:paraId="1B0BB977" w14:textId="77777777" w:rsidTr="008474D3">
        <w:tc>
          <w:tcPr>
            <w:tcW w:w="2880" w:type="dxa"/>
          </w:tcPr>
          <w:p w14:paraId="761B6B1B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</w:t>
            </w:r>
          </w:p>
        </w:tc>
        <w:tc>
          <w:tcPr>
            <w:tcW w:w="2880" w:type="dxa"/>
          </w:tcPr>
          <w:p w14:paraId="14E8D4D6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BIGINT</w:t>
            </w:r>
          </w:p>
        </w:tc>
        <w:tc>
          <w:tcPr>
            <w:tcW w:w="2880" w:type="dxa"/>
          </w:tcPr>
          <w:p w14:paraId="4339CA1E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Identifiant unique du document</w:t>
            </w:r>
          </w:p>
        </w:tc>
      </w:tr>
      <w:tr w:rsidR="005D6265" w:rsidRPr="008474D3" w14:paraId="6A7B80CC" w14:textId="77777777" w:rsidTr="008474D3">
        <w:tc>
          <w:tcPr>
            <w:tcW w:w="2880" w:type="dxa"/>
          </w:tcPr>
          <w:p w14:paraId="2BD6D888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entity_customer</w:t>
            </w:r>
          </w:p>
        </w:tc>
        <w:tc>
          <w:tcPr>
            <w:tcW w:w="2880" w:type="dxa"/>
          </w:tcPr>
          <w:p w14:paraId="6C3DAC20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150135D9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Informations sur le client ou le groupe de clients</w:t>
            </w:r>
          </w:p>
        </w:tc>
      </w:tr>
      <w:tr w:rsidR="005D6265" w:rsidRPr="008474D3" w14:paraId="0D254219" w14:textId="77777777" w:rsidTr="008474D3">
        <w:tc>
          <w:tcPr>
            <w:tcW w:w="2880" w:type="dxa"/>
          </w:tcPr>
          <w:p w14:paraId="1F091071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window</w:t>
            </w:r>
          </w:p>
        </w:tc>
        <w:tc>
          <w:tcPr>
            <w:tcW w:w="2880" w:type="dxa"/>
          </w:tcPr>
          <w:p w14:paraId="39C87BF8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LINESTRING</w:t>
            </w:r>
          </w:p>
        </w:tc>
        <w:tc>
          <w:tcPr>
            <w:tcW w:w="2880" w:type="dxa"/>
          </w:tcPr>
          <w:p w14:paraId="5B48A66B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Fenêtre temporelle d’observation (ex: 24h glissantes)</w:t>
            </w:r>
          </w:p>
        </w:tc>
      </w:tr>
      <w:tr w:rsidR="005D6265" w:rsidRPr="008474D3" w14:paraId="55CD7AE4" w14:textId="77777777" w:rsidTr="008474D3">
        <w:tc>
          <w:tcPr>
            <w:tcW w:w="2880" w:type="dxa"/>
          </w:tcPr>
          <w:p w14:paraId="696569C9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lastRenderedPageBreak/>
              <w:t>metrics</w:t>
            </w:r>
          </w:p>
        </w:tc>
        <w:tc>
          <w:tcPr>
            <w:tcW w:w="2880" w:type="dxa"/>
          </w:tcPr>
          <w:p w14:paraId="72982067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51200E32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Agrégats calculés : nombre d’échecs, montants suspects, ratios de succès</w:t>
            </w:r>
          </w:p>
        </w:tc>
      </w:tr>
      <w:tr w:rsidR="005D6265" w:rsidRPr="008474D3" w14:paraId="20FE37FC" w14:textId="77777777" w:rsidTr="008474D3">
        <w:tc>
          <w:tcPr>
            <w:tcW w:w="2880" w:type="dxa"/>
          </w:tcPr>
          <w:p w14:paraId="46F057CA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updated_at</w:t>
            </w:r>
          </w:p>
        </w:tc>
        <w:tc>
          <w:tcPr>
            <w:tcW w:w="2880" w:type="dxa"/>
          </w:tcPr>
          <w:p w14:paraId="0D64CDDB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DATETIME</w:t>
            </w:r>
          </w:p>
        </w:tc>
        <w:tc>
          <w:tcPr>
            <w:tcW w:w="2880" w:type="dxa"/>
          </w:tcPr>
          <w:p w14:paraId="6F3A0C7E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Dernière mise à jour des features</w:t>
            </w:r>
          </w:p>
        </w:tc>
      </w:tr>
    </w:tbl>
    <w:p w14:paraId="53B67BEA" w14:textId="068427A2" w:rsidR="005D6265" w:rsidRPr="008474D3" w:rsidRDefault="00000000">
      <w:pPr>
        <w:pStyle w:val="Titre3"/>
        <w:rPr>
          <w:rFonts w:ascii="Aptos" w:hAnsi="Aptos"/>
        </w:rPr>
      </w:pPr>
      <w:proofErr w:type="spellStart"/>
      <w:r w:rsidRPr="008474D3">
        <w:rPr>
          <w:rFonts w:ascii="Aptos" w:hAnsi="Aptos"/>
        </w:rPr>
        <w:t>clickstream_events</w:t>
      </w:r>
      <w:proofErr w:type="spellEnd"/>
    </w:p>
    <w:p w14:paraId="1ABC90C8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Capture les événements utilisateur liés aux paiements, à la navigation ou à l’authentification.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6265" w:rsidRPr="008474D3" w14:paraId="33CE6C49" w14:textId="77777777" w:rsidTr="008474D3">
        <w:tc>
          <w:tcPr>
            <w:tcW w:w="2880" w:type="dxa"/>
            <w:shd w:val="clear" w:color="auto" w:fill="D9D9D9" w:themeFill="background1" w:themeFillShade="D9"/>
          </w:tcPr>
          <w:p w14:paraId="4F0B1B27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Champ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781D807B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Type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1ED6DC4E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5D6265" w:rsidRPr="008474D3" w14:paraId="269FD7BB" w14:textId="77777777" w:rsidTr="008474D3">
        <w:tc>
          <w:tcPr>
            <w:tcW w:w="2880" w:type="dxa"/>
          </w:tcPr>
          <w:p w14:paraId="111CFF18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</w:t>
            </w:r>
          </w:p>
        </w:tc>
        <w:tc>
          <w:tcPr>
            <w:tcW w:w="2880" w:type="dxa"/>
          </w:tcPr>
          <w:p w14:paraId="2072F5A4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BIGINT</w:t>
            </w:r>
          </w:p>
        </w:tc>
        <w:tc>
          <w:tcPr>
            <w:tcW w:w="2880" w:type="dxa"/>
          </w:tcPr>
          <w:p w14:paraId="754657B6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Identifiant de l’événement</w:t>
            </w:r>
          </w:p>
        </w:tc>
      </w:tr>
      <w:tr w:rsidR="005D6265" w:rsidRPr="008474D3" w14:paraId="32A3E19E" w14:textId="77777777" w:rsidTr="008474D3">
        <w:tc>
          <w:tcPr>
            <w:tcW w:w="2880" w:type="dxa"/>
          </w:tcPr>
          <w:p w14:paraId="5D23E917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ts</w:t>
            </w:r>
          </w:p>
        </w:tc>
        <w:tc>
          <w:tcPr>
            <w:tcW w:w="2880" w:type="dxa"/>
          </w:tcPr>
          <w:p w14:paraId="45B1EE1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DATETIME</w:t>
            </w:r>
          </w:p>
        </w:tc>
        <w:tc>
          <w:tcPr>
            <w:tcW w:w="2880" w:type="dxa"/>
          </w:tcPr>
          <w:p w14:paraId="56090223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Horodatage de l’événement</w:t>
            </w:r>
          </w:p>
        </w:tc>
      </w:tr>
      <w:tr w:rsidR="005D6265" w:rsidRPr="008474D3" w14:paraId="7ED36FDE" w14:textId="77777777" w:rsidTr="008474D3">
        <w:tc>
          <w:tcPr>
            <w:tcW w:w="2880" w:type="dxa"/>
          </w:tcPr>
          <w:p w14:paraId="54132943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merchant_id</w:t>
            </w:r>
          </w:p>
        </w:tc>
        <w:tc>
          <w:tcPr>
            <w:tcW w:w="2880" w:type="dxa"/>
          </w:tcPr>
          <w:p w14:paraId="7E22D863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INT</w:t>
            </w:r>
          </w:p>
        </w:tc>
        <w:tc>
          <w:tcPr>
            <w:tcW w:w="2880" w:type="dxa"/>
          </w:tcPr>
          <w:p w14:paraId="19D44122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Identifiant du marchand</w:t>
            </w:r>
          </w:p>
        </w:tc>
      </w:tr>
      <w:tr w:rsidR="005D6265" w:rsidRPr="008474D3" w14:paraId="0DA94477" w14:textId="77777777" w:rsidTr="008474D3">
        <w:tc>
          <w:tcPr>
            <w:tcW w:w="2880" w:type="dxa"/>
          </w:tcPr>
          <w:p w14:paraId="10779289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customer_id</w:t>
            </w:r>
          </w:p>
        </w:tc>
        <w:tc>
          <w:tcPr>
            <w:tcW w:w="2880" w:type="dxa"/>
          </w:tcPr>
          <w:p w14:paraId="563D410C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INT</w:t>
            </w:r>
          </w:p>
        </w:tc>
        <w:tc>
          <w:tcPr>
            <w:tcW w:w="2880" w:type="dxa"/>
          </w:tcPr>
          <w:p w14:paraId="06F55ACE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Identifiant du client</w:t>
            </w:r>
          </w:p>
        </w:tc>
      </w:tr>
      <w:tr w:rsidR="005D6265" w:rsidRPr="008474D3" w14:paraId="2142F2E6" w14:textId="77777777" w:rsidTr="008474D3">
        <w:tc>
          <w:tcPr>
            <w:tcW w:w="2880" w:type="dxa"/>
          </w:tcPr>
          <w:p w14:paraId="31B4427A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session_id</w:t>
            </w:r>
          </w:p>
        </w:tc>
        <w:tc>
          <w:tcPr>
            <w:tcW w:w="2880" w:type="dxa"/>
          </w:tcPr>
          <w:p w14:paraId="6B671377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LINESTRING</w:t>
            </w:r>
          </w:p>
        </w:tc>
        <w:tc>
          <w:tcPr>
            <w:tcW w:w="2880" w:type="dxa"/>
          </w:tcPr>
          <w:p w14:paraId="6C62B191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Identifiant de session</w:t>
            </w:r>
          </w:p>
        </w:tc>
      </w:tr>
      <w:tr w:rsidR="005D6265" w:rsidRPr="008474D3" w14:paraId="083A0547" w14:textId="77777777" w:rsidTr="008474D3">
        <w:tc>
          <w:tcPr>
            <w:tcW w:w="2880" w:type="dxa"/>
          </w:tcPr>
          <w:p w14:paraId="206D38B3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event</w:t>
            </w:r>
          </w:p>
        </w:tc>
        <w:tc>
          <w:tcPr>
            <w:tcW w:w="2880" w:type="dxa"/>
          </w:tcPr>
          <w:p w14:paraId="1924E806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LINESTRING</w:t>
            </w:r>
          </w:p>
        </w:tc>
        <w:tc>
          <w:tcPr>
            <w:tcW w:w="2880" w:type="dxa"/>
          </w:tcPr>
          <w:p w14:paraId="37E5DC1D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Type d’événement (checkout, 3DS, refund, etc.)</w:t>
            </w:r>
          </w:p>
        </w:tc>
      </w:tr>
      <w:tr w:rsidR="005D6265" w:rsidRPr="008474D3" w14:paraId="0985E68A" w14:textId="77777777" w:rsidTr="008474D3">
        <w:tc>
          <w:tcPr>
            <w:tcW w:w="2880" w:type="dxa"/>
          </w:tcPr>
          <w:p w14:paraId="34E925D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status</w:t>
            </w:r>
          </w:p>
        </w:tc>
        <w:tc>
          <w:tcPr>
            <w:tcW w:w="2880" w:type="dxa"/>
          </w:tcPr>
          <w:p w14:paraId="6F5EB4E0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LINESTRING</w:t>
            </w:r>
          </w:p>
        </w:tc>
        <w:tc>
          <w:tcPr>
            <w:tcW w:w="2880" w:type="dxa"/>
          </w:tcPr>
          <w:p w14:paraId="1F4DDF8D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Résultat de l’événement (success, failed, pending)</w:t>
            </w:r>
          </w:p>
        </w:tc>
      </w:tr>
      <w:tr w:rsidR="005D6265" w:rsidRPr="008474D3" w14:paraId="78ABDFC3" w14:textId="77777777" w:rsidTr="008474D3">
        <w:tc>
          <w:tcPr>
            <w:tcW w:w="2880" w:type="dxa"/>
          </w:tcPr>
          <w:p w14:paraId="70E9E617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geo</w:t>
            </w:r>
          </w:p>
        </w:tc>
        <w:tc>
          <w:tcPr>
            <w:tcW w:w="2880" w:type="dxa"/>
          </w:tcPr>
          <w:p w14:paraId="582CF5C4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4FDD5251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Données géographiques (pays, IP, région)</w:t>
            </w:r>
          </w:p>
        </w:tc>
      </w:tr>
      <w:tr w:rsidR="005D6265" w:rsidRPr="008474D3" w14:paraId="11FABCA4" w14:textId="77777777" w:rsidTr="008474D3">
        <w:tc>
          <w:tcPr>
            <w:tcW w:w="2880" w:type="dxa"/>
          </w:tcPr>
          <w:p w14:paraId="74B44315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device</w:t>
            </w:r>
          </w:p>
        </w:tc>
        <w:tc>
          <w:tcPr>
            <w:tcW w:w="2880" w:type="dxa"/>
          </w:tcPr>
          <w:p w14:paraId="427E7796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08BE922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Informations sur l’appareil ou navigateur utilisé</w:t>
            </w:r>
          </w:p>
        </w:tc>
      </w:tr>
      <w:tr w:rsidR="005D6265" w:rsidRPr="008474D3" w14:paraId="26FD0138" w14:textId="77777777" w:rsidTr="008474D3">
        <w:tc>
          <w:tcPr>
            <w:tcW w:w="2880" w:type="dxa"/>
          </w:tcPr>
          <w:p w14:paraId="5B238F75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context</w:t>
            </w:r>
          </w:p>
        </w:tc>
        <w:tc>
          <w:tcPr>
            <w:tcW w:w="2880" w:type="dxa"/>
          </w:tcPr>
          <w:p w14:paraId="7E4357F6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78927E1C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Métadonnées additionnelles (source, campagne, tag)</w:t>
            </w:r>
          </w:p>
        </w:tc>
      </w:tr>
    </w:tbl>
    <w:p w14:paraId="23B25953" w14:textId="77777777" w:rsidR="008474D3" w:rsidRDefault="008474D3">
      <w:pPr>
        <w:pStyle w:val="Titre3"/>
        <w:rPr>
          <w:rFonts w:ascii="Aptos" w:hAnsi="Aptos"/>
        </w:rPr>
      </w:pPr>
    </w:p>
    <w:p w14:paraId="48DF2288" w14:textId="77777777" w:rsidR="008474D3" w:rsidRDefault="008474D3" w:rsidP="008474D3"/>
    <w:p w14:paraId="3433DAB5" w14:textId="77777777" w:rsidR="008474D3" w:rsidRPr="008474D3" w:rsidRDefault="008474D3" w:rsidP="008474D3"/>
    <w:p w14:paraId="53247D5C" w14:textId="25114C8C" w:rsidR="005D6265" w:rsidRPr="008474D3" w:rsidRDefault="00000000">
      <w:pPr>
        <w:pStyle w:val="Titre3"/>
        <w:rPr>
          <w:rFonts w:ascii="Aptos" w:hAnsi="Aptos"/>
        </w:rPr>
      </w:pPr>
      <w:r w:rsidRPr="008474D3">
        <w:rPr>
          <w:rFonts w:ascii="Aptos" w:hAnsi="Aptos"/>
        </w:rPr>
        <w:lastRenderedPageBreak/>
        <w:t>sessions</w:t>
      </w:r>
    </w:p>
    <w:p w14:paraId="39EA1F38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Enregistre les sessions utilisateurs sur les sites marchands intégrés à Stripe.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6265" w:rsidRPr="008474D3" w14:paraId="122C1EC2" w14:textId="77777777" w:rsidTr="008474D3">
        <w:tc>
          <w:tcPr>
            <w:tcW w:w="2880" w:type="dxa"/>
            <w:shd w:val="clear" w:color="auto" w:fill="D9D9D9" w:themeFill="background1" w:themeFillShade="D9"/>
          </w:tcPr>
          <w:p w14:paraId="65BC774A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Champ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0A394AD2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Type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52F81435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5D6265" w:rsidRPr="008474D3" w14:paraId="48AF1D69" w14:textId="77777777" w:rsidTr="008474D3">
        <w:tc>
          <w:tcPr>
            <w:tcW w:w="2880" w:type="dxa"/>
          </w:tcPr>
          <w:p w14:paraId="41A4A25D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</w:t>
            </w:r>
          </w:p>
        </w:tc>
        <w:tc>
          <w:tcPr>
            <w:tcW w:w="2880" w:type="dxa"/>
          </w:tcPr>
          <w:p w14:paraId="63F591DD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BIGINT</w:t>
            </w:r>
          </w:p>
        </w:tc>
        <w:tc>
          <w:tcPr>
            <w:tcW w:w="2880" w:type="dxa"/>
          </w:tcPr>
          <w:p w14:paraId="5EE9C172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Identifiant de session</w:t>
            </w:r>
          </w:p>
        </w:tc>
      </w:tr>
      <w:tr w:rsidR="005D6265" w:rsidRPr="008474D3" w14:paraId="13AC29C5" w14:textId="77777777" w:rsidTr="008474D3">
        <w:tc>
          <w:tcPr>
            <w:tcW w:w="2880" w:type="dxa"/>
          </w:tcPr>
          <w:p w14:paraId="01082DAC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merchant_id</w:t>
            </w:r>
          </w:p>
        </w:tc>
        <w:tc>
          <w:tcPr>
            <w:tcW w:w="2880" w:type="dxa"/>
          </w:tcPr>
          <w:p w14:paraId="31CCE1D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INT</w:t>
            </w:r>
          </w:p>
        </w:tc>
        <w:tc>
          <w:tcPr>
            <w:tcW w:w="2880" w:type="dxa"/>
          </w:tcPr>
          <w:p w14:paraId="1C01FF4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Marchand concerné</w:t>
            </w:r>
          </w:p>
        </w:tc>
      </w:tr>
      <w:tr w:rsidR="005D6265" w:rsidRPr="008474D3" w14:paraId="3C9A9436" w14:textId="77777777" w:rsidTr="008474D3">
        <w:tc>
          <w:tcPr>
            <w:tcW w:w="2880" w:type="dxa"/>
          </w:tcPr>
          <w:p w14:paraId="4ECB1EE7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customer_id</w:t>
            </w:r>
          </w:p>
        </w:tc>
        <w:tc>
          <w:tcPr>
            <w:tcW w:w="2880" w:type="dxa"/>
          </w:tcPr>
          <w:p w14:paraId="616D6C2E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INT</w:t>
            </w:r>
          </w:p>
        </w:tc>
        <w:tc>
          <w:tcPr>
            <w:tcW w:w="2880" w:type="dxa"/>
          </w:tcPr>
          <w:p w14:paraId="3DDC0437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Client concerné</w:t>
            </w:r>
          </w:p>
        </w:tc>
      </w:tr>
      <w:tr w:rsidR="005D6265" w:rsidRPr="008474D3" w14:paraId="42602C79" w14:textId="77777777" w:rsidTr="008474D3">
        <w:tc>
          <w:tcPr>
            <w:tcW w:w="2880" w:type="dxa"/>
          </w:tcPr>
          <w:p w14:paraId="1134BA7B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started_at</w:t>
            </w:r>
          </w:p>
        </w:tc>
        <w:tc>
          <w:tcPr>
            <w:tcW w:w="2880" w:type="dxa"/>
          </w:tcPr>
          <w:p w14:paraId="2EE2B283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DATETIME</w:t>
            </w:r>
          </w:p>
        </w:tc>
        <w:tc>
          <w:tcPr>
            <w:tcW w:w="2880" w:type="dxa"/>
          </w:tcPr>
          <w:p w14:paraId="49E71D69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Date/heure de début</w:t>
            </w:r>
          </w:p>
        </w:tc>
      </w:tr>
      <w:tr w:rsidR="005D6265" w:rsidRPr="008474D3" w14:paraId="23DF4CCD" w14:textId="77777777" w:rsidTr="008474D3">
        <w:tc>
          <w:tcPr>
            <w:tcW w:w="2880" w:type="dxa"/>
          </w:tcPr>
          <w:p w14:paraId="7E96E3F0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ended_at</w:t>
            </w:r>
          </w:p>
        </w:tc>
        <w:tc>
          <w:tcPr>
            <w:tcW w:w="2880" w:type="dxa"/>
          </w:tcPr>
          <w:p w14:paraId="7DB3610D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DATETIME</w:t>
            </w:r>
          </w:p>
        </w:tc>
        <w:tc>
          <w:tcPr>
            <w:tcW w:w="2880" w:type="dxa"/>
          </w:tcPr>
          <w:p w14:paraId="659F1B18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Date/heure de fin</w:t>
            </w:r>
          </w:p>
        </w:tc>
      </w:tr>
      <w:tr w:rsidR="005D6265" w:rsidRPr="008474D3" w14:paraId="00978ECC" w14:textId="77777777" w:rsidTr="008474D3">
        <w:tc>
          <w:tcPr>
            <w:tcW w:w="2880" w:type="dxa"/>
          </w:tcPr>
          <w:p w14:paraId="48920939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steps[]</w:t>
            </w:r>
          </w:p>
        </w:tc>
        <w:tc>
          <w:tcPr>
            <w:tcW w:w="2880" w:type="dxa"/>
          </w:tcPr>
          <w:p w14:paraId="2578A4C1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205539C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Liste ordonnée d’actions réalisées</w:t>
            </w:r>
          </w:p>
        </w:tc>
      </w:tr>
      <w:tr w:rsidR="005D6265" w:rsidRPr="008474D3" w14:paraId="40A1193F" w14:textId="77777777" w:rsidTr="008474D3">
        <w:tc>
          <w:tcPr>
            <w:tcW w:w="2880" w:type="dxa"/>
          </w:tcPr>
          <w:p w14:paraId="514DDE5B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device</w:t>
            </w:r>
          </w:p>
        </w:tc>
        <w:tc>
          <w:tcPr>
            <w:tcW w:w="2880" w:type="dxa"/>
          </w:tcPr>
          <w:p w14:paraId="33583662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5A2B0D11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Caractéristiques du terminal</w:t>
            </w:r>
          </w:p>
        </w:tc>
      </w:tr>
      <w:tr w:rsidR="005D6265" w:rsidRPr="008474D3" w14:paraId="7B78758C" w14:textId="77777777" w:rsidTr="008474D3">
        <w:tc>
          <w:tcPr>
            <w:tcW w:w="2880" w:type="dxa"/>
          </w:tcPr>
          <w:p w14:paraId="7F525814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geo</w:t>
            </w:r>
          </w:p>
        </w:tc>
        <w:tc>
          <w:tcPr>
            <w:tcW w:w="2880" w:type="dxa"/>
          </w:tcPr>
          <w:p w14:paraId="150A0170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3BE5D711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Localisation de la session</w:t>
            </w:r>
          </w:p>
        </w:tc>
      </w:tr>
      <w:tr w:rsidR="005D6265" w:rsidRPr="008474D3" w14:paraId="6443F165" w14:textId="77777777" w:rsidTr="008474D3">
        <w:tc>
          <w:tcPr>
            <w:tcW w:w="2880" w:type="dxa"/>
          </w:tcPr>
          <w:p w14:paraId="57427BE9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duration_sec</w:t>
            </w:r>
          </w:p>
        </w:tc>
        <w:tc>
          <w:tcPr>
            <w:tcW w:w="2880" w:type="dxa"/>
          </w:tcPr>
          <w:p w14:paraId="2C9883D2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INT</w:t>
            </w:r>
          </w:p>
        </w:tc>
        <w:tc>
          <w:tcPr>
            <w:tcW w:w="2880" w:type="dxa"/>
          </w:tcPr>
          <w:p w14:paraId="7205D186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Durée totale en secondes</w:t>
            </w:r>
          </w:p>
        </w:tc>
      </w:tr>
    </w:tbl>
    <w:p w14:paraId="1D90A94D" w14:textId="1EE6A9B5" w:rsidR="005D6265" w:rsidRPr="008474D3" w:rsidRDefault="00000000">
      <w:pPr>
        <w:pStyle w:val="Titre3"/>
        <w:rPr>
          <w:rFonts w:ascii="Aptos" w:hAnsi="Aptos"/>
        </w:rPr>
      </w:pPr>
      <w:proofErr w:type="spellStart"/>
      <w:r w:rsidRPr="008474D3">
        <w:rPr>
          <w:rFonts w:ascii="Aptos" w:hAnsi="Aptos"/>
        </w:rPr>
        <w:t>model_scores</w:t>
      </w:r>
      <w:proofErr w:type="spellEnd"/>
    </w:p>
    <w:p w14:paraId="51BBC13E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Conserve les scores produits par les modèles de détection de fraude (offline ou temps réel).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D6265" w:rsidRPr="008474D3" w14:paraId="4CF9F83E" w14:textId="77777777" w:rsidTr="008474D3">
        <w:tc>
          <w:tcPr>
            <w:tcW w:w="2880" w:type="dxa"/>
            <w:shd w:val="clear" w:color="auto" w:fill="D9D9D9" w:themeFill="background1" w:themeFillShade="D9"/>
          </w:tcPr>
          <w:p w14:paraId="2AF1524C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Champ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06EF013C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Type</w:t>
            </w:r>
          </w:p>
        </w:tc>
        <w:tc>
          <w:tcPr>
            <w:tcW w:w="2880" w:type="dxa"/>
            <w:shd w:val="clear" w:color="auto" w:fill="D9D9D9" w:themeFill="background1" w:themeFillShade="D9"/>
          </w:tcPr>
          <w:p w14:paraId="1A0F0330" w14:textId="77777777" w:rsidR="005D6265" w:rsidRPr="008474D3" w:rsidRDefault="00000000" w:rsidP="008474D3">
            <w:pPr>
              <w:jc w:val="center"/>
              <w:rPr>
                <w:rFonts w:ascii="Aptos" w:hAnsi="Aptos"/>
                <w:b/>
                <w:bCs/>
              </w:rPr>
            </w:pPr>
            <w:r w:rsidRPr="008474D3"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5D6265" w:rsidRPr="008474D3" w14:paraId="2A3CE5A8" w14:textId="77777777" w:rsidTr="008474D3">
        <w:tc>
          <w:tcPr>
            <w:tcW w:w="2880" w:type="dxa"/>
          </w:tcPr>
          <w:p w14:paraId="2CB53805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</w:t>
            </w:r>
          </w:p>
        </w:tc>
        <w:tc>
          <w:tcPr>
            <w:tcW w:w="2880" w:type="dxa"/>
          </w:tcPr>
          <w:p w14:paraId="3F32D4F5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BIGINT</w:t>
            </w:r>
          </w:p>
        </w:tc>
        <w:tc>
          <w:tcPr>
            <w:tcW w:w="2880" w:type="dxa"/>
          </w:tcPr>
          <w:p w14:paraId="1C209D3D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Identifiant du score</w:t>
            </w:r>
          </w:p>
        </w:tc>
      </w:tr>
      <w:tr w:rsidR="005D6265" w:rsidRPr="008474D3" w14:paraId="0461A680" w14:textId="77777777" w:rsidTr="008474D3">
        <w:tc>
          <w:tcPr>
            <w:tcW w:w="2880" w:type="dxa"/>
          </w:tcPr>
          <w:p w14:paraId="7D433638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transaction_id</w:t>
            </w:r>
          </w:p>
        </w:tc>
        <w:tc>
          <w:tcPr>
            <w:tcW w:w="2880" w:type="dxa"/>
          </w:tcPr>
          <w:p w14:paraId="1683FA88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INT</w:t>
            </w:r>
          </w:p>
        </w:tc>
        <w:tc>
          <w:tcPr>
            <w:tcW w:w="2880" w:type="dxa"/>
          </w:tcPr>
          <w:p w14:paraId="602EF45E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Référence de la transaction concernée</w:t>
            </w:r>
          </w:p>
        </w:tc>
      </w:tr>
      <w:tr w:rsidR="005D6265" w:rsidRPr="008474D3" w14:paraId="11D8B765" w14:textId="77777777" w:rsidTr="008474D3">
        <w:tc>
          <w:tcPr>
            <w:tcW w:w="2880" w:type="dxa"/>
          </w:tcPr>
          <w:p w14:paraId="313D22A4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timestamp</w:t>
            </w:r>
          </w:p>
        </w:tc>
        <w:tc>
          <w:tcPr>
            <w:tcW w:w="2880" w:type="dxa"/>
          </w:tcPr>
          <w:p w14:paraId="1166B284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DATETIME</w:t>
            </w:r>
          </w:p>
        </w:tc>
        <w:tc>
          <w:tcPr>
            <w:tcW w:w="2880" w:type="dxa"/>
          </w:tcPr>
          <w:p w14:paraId="2BDB29A0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Date du scoring</w:t>
            </w:r>
          </w:p>
        </w:tc>
      </w:tr>
      <w:tr w:rsidR="005D6265" w:rsidRPr="008474D3" w14:paraId="1BDD069B" w14:textId="77777777" w:rsidTr="008474D3">
        <w:tc>
          <w:tcPr>
            <w:tcW w:w="2880" w:type="dxa"/>
          </w:tcPr>
          <w:p w14:paraId="4200501E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model</w:t>
            </w:r>
          </w:p>
        </w:tc>
        <w:tc>
          <w:tcPr>
            <w:tcW w:w="2880" w:type="dxa"/>
          </w:tcPr>
          <w:p w14:paraId="210E721B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JSON</w:t>
            </w:r>
          </w:p>
        </w:tc>
        <w:tc>
          <w:tcPr>
            <w:tcW w:w="2880" w:type="dxa"/>
          </w:tcPr>
          <w:p w14:paraId="423C3C2B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Métadonnées sur le modèle utilisé (nom, version, source)</w:t>
            </w:r>
          </w:p>
        </w:tc>
      </w:tr>
      <w:tr w:rsidR="005D6265" w:rsidRPr="008474D3" w14:paraId="3AA7A603" w14:textId="77777777" w:rsidTr="008474D3">
        <w:tc>
          <w:tcPr>
            <w:tcW w:w="2880" w:type="dxa"/>
          </w:tcPr>
          <w:p w14:paraId="095318A4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score</w:t>
            </w:r>
          </w:p>
        </w:tc>
        <w:tc>
          <w:tcPr>
            <w:tcW w:w="2880" w:type="dxa"/>
          </w:tcPr>
          <w:p w14:paraId="53E5051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FLOAT</w:t>
            </w:r>
          </w:p>
        </w:tc>
        <w:tc>
          <w:tcPr>
            <w:tcW w:w="2880" w:type="dxa"/>
          </w:tcPr>
          <w:p w14:paraId="14026349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Score de fraude calculé</w:t>
            </w:r>
          </w:p>
        </w:tc>
      </w:tr>
      <w:tr w:rsidR="005D6265" w:rsidRPr="008474D3" w14:paraId="08421D21" w14:textId="77777777" w:rsidTr="008474D3">
        <w:tc>
          <w:tcPr>
            <w:tcW w:w="2880" w:type="dxa"/>
          </w:tcPr>
          <w:p w14:paraId="4C98874C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threshold</w:t>
            </w:r>
          </w:p>
        </w:tc>
        <w:tc>
          <w:tcPr>
            <w:tcW w:w="2880" w:type="dxa"/>
          </w:tcPr>
          <w:p w14:paraId="128B5005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FLOAT</w:t>
            </w:r>
          </w:p>
        </w:tc>
        <w:tc>
          <w:tcPr>
            <w:tcW w:w="2880" w:type="dxa"/>
          </w:tcPr>
          <w:p w14:paraId="05898864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Seuil de décision du modèle</w:t>
            </w:r>
          </w:p>
        </w:tc>
      </w:tr>
      <w:tr w:rsidR="005D6265" w:rsidRPr="008474D3" w14:paraId="7D395B26" w14:textId="77777777" w:rsidTr="008474D3">
        <w:tc>
          <w:tcPr>
            <w:tcW w:w="2880" w:type="dxa"/>
          </w:tcPr>
          <w:p w14:paraId="6B642253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lastRenderedPageBreak/>
              <w:t>label</w:t>
            </w:r>
          </w:p>
        </w:tc>
        <w:tc>
          <w:tcPr>
            <w:tcW w:w="2880" w:type="dxa"/>
          </w:tcPr>
          <w:p w14:paraId="7B85B1DA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LINESTRING</w:t>
            </w:r>
          </w:p>
        </w:tc>
        <w:tc>
          <w:tcPr>
            <w:tcW w:w="2880" w:type="dxa"/>
          </w:tcPr>
          <w:p w14:paraId="5304E105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Résultat de la décision (fraud, legit, review)</w:t>
            </w:r>
          </w:p>
        </w:tc>
      </w:tr>
      <w:tr w:rsidR="005D6265" w:rsidRPr="008474D3" w14:paraId="4140F3C6" w14:textId="77777777" w:rsidTr="008474D3">
        <w:tc>
          <w:tcPr>
            <w:tcW w:w="2880" w:type="dxa"/>
          </w:tcPr>
          <w:p w14:paraId="1C6AB4F2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signals</w:t>
            </w:r>
          </w:p>
        </w:tc>
        <w:tc>
          <w:tcPr>
            <w:tcW w:w="2880" w:type="dxa"/>
          </w:tcPr>
          <w:p w14:paraId="44AC705F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LINESTRING</w:t>
            </w:r>
          </w:p>
        </w:tc>
        <w:tc>
          <w:tcPr>
            <w:tcW w:w="2880" w:type="dxa"/>
          </w:tcPr>
          <w:p w14:paraId="265FB8CA" w14:textId="77777777" w:rsidR="005D6265" w:rsidRPr="008474D3" w:rsidRDefault="00000000">
            <w:pPr>
              <w:rPr>
                <w:rFonts w:ascii="Aptos" w:hAnsi="Aptos"/>
              </w:rPr>
            </w:pPr>
            <w:r w:rsidRPr="008474D3">
              <w:rPr>
                <w:rFonts w:ascii="Aptos" w:hAnsi="Aptos"/>
              </w:rPr>
              <w:t>Principales features contributives</w:t>
            </w:r>
          </w:p>
        </w:tc>
      </w:tr>
    </w:tbl>
    <w:p w14:paraId="73D4DD53" w14:textId="1FBDBC9D" w:rsidR="005D6265" w:rsidRPr="008474D3" w:rsidRDefault="00000000">
      <w:pPr>
        <w:pStyle w:val="Titre2"/>
        <w:rPr>
          <w:rFonts w:ascii="Aptos" w:hAnsi="Aptos"/>
        </w:rPr>
      </w:pPr>
      <w:proofErr w:type="spellStart"/>
      <w:r w:rsidRPr="008474D3">
        <w:rPr>
          <w:rFonts w:ascii="Aptos" w:hAnsi="Aptos"/>
        </w:rPr>
        <w:t>Intégration</w:t>
      </w:r>
      <w:proofErr w:type="spellEnd"/>
      <w:r w:rsidRPr="008474D3">
        <w:rPr>
          <w:rFonts w:ascii="Aptos" w:hAnsi="Aptos"/>
        </w:rPr>
        <w:t xml:space="preserve"> avec OLTP et OLAP</w:t>
      </w:r>
    </w:p>
    <w:p w14:paraId="483BB6A8" w14:textId="77777777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>Les collections NoSQL sont alimentées par les flux de données en provenance des systèmes OLTP et OLAP :</w:t>
      </w:r>
      <w:r w:rsidRPr="008474D3">
        <w:rPr>
          <w:rFonts w:ascii="Aptos" w:hAnsi="Aptos"/>
        </w:rPr>
        <w:br/>
        <w:t>• Les transactions du DW (fact_transactions) alimentent les scores de fraude.</w:t>
      </w:r>
      <w:r w:rsidRPr="008474D3">
        <w:rPr>
          <w:rFonts w:ascii="Aptos" w:hAnsi="Aptos"/>
        </w:rPr>
        <w:br/>
        <w:t>• Les événements utilisateurs (clickstream) enrichissent les features comportementales.</w:t>
      </w:r>
      <w:r w:rsidRPr="008474D3">
        <w:rPr>
          <w:rFonts w:ascii="Aptos" w:hAnsi="Aptos"/>
        </w:rPr>
        <w:br/>
        <w:t>• Les résultats des modèles sont stockés dans model_scores puis réinjectés dans l’OLTP via API.</w:t>
      </w:r>
    </w:p>
    <w:p w14:paraId="35DB2E76" w14:textId="1BE39EAD" w:rsidR="005D6265" w:rsidRPr="008474D3" w:rsidRDefault="00000000">
      <w:pPr>
        <w:pStyle w:val="Titre2"/>
        <w:rPr>
          <w:rFonts w:ascii="Aptos" w:hAnsi="Aptos"/>
        </w:rPr>
      </w:pPr>
      <w:r w:rsidRPr="008474D3">
        <w:rPr>
          <w:rFonts w:ascii="Aptos" w:hAnsi="Aptos"/>
        </w:rPr>
        <w:t xml:space="preserve">Cas </w:t>
      </w:r>
      <w:proofErr w:type="spellStart"/>
      <w:r w:rsidRPr="008474D3">
        <w:rPr>
          <w:rFonts w:ascii="Aptos" w:hAnsi="Aptos"/>
        </w:rPr>
        <w:t>d’usage</w:t>
      </w:r>
      <w:proofErr w:type="spellEnd"/>
      <w:r w:rsidRPr="008474D3">
        <w:rPr>
          <w:rFonts w:ascii="Aptos" w:hAnsi="Aptos"/>
        </w:rPr>
        <w:t xml:space="preserve"> </w:t>
      </w:r>
      <w:proofErr w:type="spellStart"/>
      <w:r w:rsidRPr="008474D3">
        <w:rPr>
          <w:rFonts w:ascii="Aptos" w:hAnsi="Aptos"/>
        </w:rPr>
        <w:t>principaux</w:t>
      </w:r>
      <w:proofErr w:type="spellEnd"/>
    </w:p>
    <w:p w14:paraId="34924022" w14:textId="77777777" w:rsidR="005D6265" w:rsidRDefault="00000000">
      <w:pPr>
        <w:rPr>
          <w:rFonts w:ascii="Aptos" w:hAnsi="Aptos"/>
        </w:rPr>
      </w:pPr>
      <w:r w:rsidRPr="008474D3">
        <w:rPr>
          <w:rFonts w:ascii="Aptos" w:hAnsi="Aptos"/>
        </w:rPr>
        <w:t>1. Détection de fraude en quasi temps réel.</w:t>
      </w:r>
      <w:r w:rsidRPr="008474D3">
        <w:rPr>
          <w:rFonts w:ascii="Aptos" w:hAnsi="Aptos"/>
        </w:rPr>
        <w:br/>
        <w:t>2. Analyse comportementale (sessions, clics, taux de conversion).</w:t>
      </w:r>
      <w:r w:rsidRPr="008474D3">
        <w:rPr>
          <w:rFonts w:ascii="Aptos" w:hAnsi="Aptos"/>
        </w:rPr>
        <w:br/>
        <w:t>3. Suivi de performance des modèles ML (drift, taux d’alerte).</w:t>
      </w:r>
      <w:r w:rsidRPr="008474D3">
        <w:rPr>
          <w:rFonts w:ascii="Aptos" w:hAnsi="Aptos"/>
        </w:rPr>
        <w:br/>
        <w:t>4. Intégration avec le Data Warehouse pour analyses multi-sources.</w:t>
      </w:r>
    </w:p>
    <w:p w14:paraId="372CEA69" w14:textId="77777777" w:rsidR="008474D3" w:rsidRPr="008474D3" w:rsidRDefault="008474D3">
      <w:pPr>
        <w:rPr>
          <w:rFonts w:ascii="Aptos" w:hAnsi="Aptos"/>
        </w:rPr>
      </w:pPr>
    </w:p>
    <w:p w14:paraId="69B314F7" w14:textId="0C127838" w:rsidR="005D6265" w:rsidRPr="008474D3" w:rsidRDefault="00000000">
      <w:pPr>
        <w:rPr>
          <w:rFonts w:ascii="Aptos" w:hAnsi="Aptos"/>
        </w:rPr>
      </w:pPr>
      <w:r w:rsidRPr="008474D3">
        <w:rPr>
          <w:rFonts w:ascii="Aptos" w:hAnsi="Aptos"/>
        </w:rPr>
        <w:t xml:space="preserve">Le </w:t>
      </w:r>
      <w:proofErr w:type="spellStart"/>
      <w:r w:rsidRPr="008474D3">
        <w:rPr>
          <w:rFonts w:ascii="Aptos" w:hAnsi="Aptos"/>
        </w:rPr>
        <w:t>modèle</w:t>
      </w:r>
      <w:proofErr w:type="spellEnd"/>
      <w:r w:rsidRPr="008474D3">
        <w:rPr>
          <w:rFonts w:ascii="Aptos" w:hAnsi="Aptos"/>
        </w:rPr>
        <w:t xml:space="preserve"> NoSQL </w:t>
      </w:r>
      <w:proofErr w:type="spellStart"/>
      <w:r w:rsidRPr="008474D3">
        <w:rPr>
          <w:rFonts w:ascii="Aptos" w:hAnsi="Aptos"/>
        </w:rPr>
        <w:t>joue</w:t>
      </w:r>
      <w:proofErr w:type="spellEnd"/>
      <w:r w:rsidRPr="008474D3">
        <w:rPr>
          <w:rFonts w:ascii="Aptos" w:hAnsi="Aptos"/>
        </w:rPr>
        <w:t xml:space="preserve"> un rôle clé dans la composante 'intelligence adaptative' de Stripe. Il offre une vue dynamique, non structurée, complémentaire du stockage analytique classique.</w:t>
      </w:r>
    </w:p>
    <w:sectPr w:rsidR="005D6265" w:rsidRPr="008474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5751029">
    <w:abstractNumId w:val="8"/>
  </w:num>
  <w:num w:numId="2" w16cid:durableId="473760214">
    <w:abstractNumId w:val="6"/>
  </w:num>
  <w:num w:numId="3" w16cid:durableId="478838447">
    <w:abstractNumId w:val="5"/>
  </w:num>
  <w:num w:numId="4" w16cid:durableId="1692754042">
    <w:abstractNumId w:val="4"/>
  </w:num>
  <w:num w:numId="5" w16cid:durableId="1310013663">
    <w:abstractNumId w:val="7"/>
  </w:num>
  <w:num w:numId="6" w16cid:durableId="495533075">
    <w:abstractNumId w:val="3"/>
  </w:num>
  <w:num w:numId="7" w16cid:durableId="608976567">
    <w:abstractNumId w:val="2"/>
  </w:num>
  <w:num w:numId="8" w16cid:durableId="473716374">
    <w:abstractNumId w:val="1"/>
  </w:num>
  <w:num w:numId="9" w16cid:durableId="1016686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6265"/>
    <w:rsid w:val="006B4506"/>
    <w:rsid w:val="008474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044F7B"/>
  <w14:defaultImageDpi w14:val="300"/>
  <w15:docId w15:val="{02FCE4FC-9B17-4017-B8C0-A9210EA14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641</Words>
  <Characters>3527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Loic Valentini</cp:lastModifiedBy>
  <cp:revision>3</cp:revision>
  <dcterms:created xsi:type="dcterms:W3CDTF">2013-12-23T23:15:00Z</dcterms:created>
  <dcterms:modified xsi:type="dcterms:W3CDTF">2025-10-24T12:45:00Z</dcterms:modified>
  <cp:category/>
</cp:coreProperties>
</file>