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1C7C" w:rsidRPr="00A67E38" w:rsidRDefault="00921C7C" w:rsidP="00EC4C13">
      <w:pPr>
        <w:spacing w:line="276" w:lineRule="auto"/>
        <w:rPr>
          <w:color w:val="000000" w:themeColor="text1"/>
        </w:rPr>
      </w:pPr>
      <w:r w:rsidRPr="00A67E38">
        <w:rPr>
          <w:color w:val="000000" w:themeColor="text1"/>
        </w:rPr>
        <w:t>Lois Wong</w:t>
      </w:r>
    </w:p>
    <w:p w:rsidR="00921C7C" w:rsidRPr="00A67E38" w:rsidRDefault="00921C7C" w:rsidP="00EC4C13">
      <w:pPr>
        <w:spacing w:line="276" w:lineRule="auto"/>
        <w:rPr>
          <w:color w:val="000000" w:themeColor="text1"/>
        </w:rPr>
      </w:pPr>
      <w:r w:rsidRPr="00A67E38">
        <w:rPr>
          <w:color w:val="000000" w:themeColor="text1"/>
        </w:rPr>
        <w:t xml:space="preserve">Professor </w:t>
      </w:r>
      <w:r>
        <w:rPr>
          <w:color w:val="000000" w:themeColor="text1"/>
        </w:rPr>
        <w:t xml:space="preserve">Darya Kavitskaya </w:t>
      </w:r>
    </w:p>
    <w:p w:rsidR="00921C7C" w:rsidRPr="00A67E38" w:rsidRDefault="00921C7C" w:rsidP="00EC4C1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Linguistics 111</w:t>
      </w:r>
    </w:p>
    <w:p w:rsidR="00921C7C" w:rsidRPr="00A67E38" w:rsidRDefault="00921C7C" w:rsidP="00EC4C1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December 2</w:t>
      </w:r>
      <w:r w:rsidRPr="00921C7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>, 2020</w:t>
      </w:r>
    </w:p>
    <w:p w:rsidR="00921C7C" w:rsidRPr="00A67E38" w:rsidRDefault="00921C7C" w:rsidP="00921C7C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</w:p>
    <w:p w:rsidR="00921C7C" w:rsidRPr="00A67E38" w:rsidRDefault="00951A2F" w:rsidP="00921C7C">
      <w:pPr>
        <w:jc w:val="center"/>
        <w:rPr>
          <w:color w:val="000000" w:themeColor="text1"/>
        </w:rPr>
      </w:pPr>
      <w:r>
        <w:rPr>
          <w:color w:val="000000" w:themeColor="text1"/>
        </w:rPr>
        <w:t>Palatalization in</w:t>
      </w:r>
      <w:r w:rsidR="00921C7C" w:rsidRPr="00A67E38">
        <w:rPr>
          <w:color w:val="000000" w:themeColor="text1"/>
        </w:rPr>
        <w:t xml:space="preserve"> Seenku</w:t>
      </w:r>
    </w:p>
    <w:p w:rsidR="00921C7C" w:rsidRPr="00A67E38" w:rsidRDefault="00921C7C" w:rsidP="00921C7C">
      <w:pPr>
        <w:rPr>
          <w:color w:val="000000" w:themeColor="text1"/>
        </w:rPr>
      </w:pPr>
    </w:p>
    <w:p w:rsidR="00921C7C" w:rsidRDefault="00921C7C" w:rsidP="00EC4C13">
      <w:pPr>
        <w:spacing w:line="276" w:lineRule="auto"/>
        <w:rPr>
          <w:color w:val="000000" w:themeColor="text1"/>
        </w:rPr>
      </w:pPr>
      <w:r w:rsidRPr="00A67E38">
        <w:rPr>
          <w:color w:val="000000" w:themeColor="text1"/>
        </w:rPr>
        <w:t>The Seenku language, also known as Sambla, is spoken by around 16,000 people west of the Bobo-Dioulasso city in southwestern Burkina Faso. It is a Mande language with two dialects: Northern and Southern.  Part of the Samogo language group, Seenku belongs to the Niger-Congo family and is primarily used in domestic, everyday life. The French colonized Sambla in July of 1898, which has resulted in the education of the Sambla people in French</w:t>
      </w:r>
      <w:r>
        <w:rPr>
          <w:color w:val="000000" w:themeColor="text1"/>
        </w:rPr>
        <w:t xml:space="preserve">. Due </w:t>
      </w:r>
      <w:r w:rsidRPr="00A67E38">
        <w:rPr>
          <w:color w:val="000000" w:themeColor="text1"/>
        </w:rPr>
        <w:t>to the presence of many language groups in the geographic area,</w:t>
      </w:r>
      <w:r>
        <w:rPr>
          <w:color w:val="000000" w:themeColor="text1"/>
        </w:rPr>
        <w:t xml:space="preserve"> different ethnicities have been using</w:t>
      </w:r>
      <w:r w:rsidRPr="00A67E38">
        <w:rPr>
          <w:color w:val="000000" w:themeColor="text1"/>
        </w:rPr>
        <w:t xml:space="preserve"> Jula and French for spoken and written communication</w:t>
      </w:r>
      <w:r>
        <w:rPr>
          <w:color w:val="000000" w:themeColor="text1"/>
        </w:rPr>
        <w:t>,</w:t>
      </w:r>
      <w:r w:rsidRPr="00A67E38">
        <w:rPr>
          <w:color w:val="000000" w:themeColor="text1"/>
        </w:rPr>
        <w:t xml:space="preserve"> respectively, which threatens this language with endangerment. The source I will be referencing, </w:t>
      </w:r>
      <w:r w:rsidRPr="00A67E38">
        <w:rPr>
          <w:i/>
          <w:iCs/>
          <w:color w:val="000000" w:themeColor="text1"/>
        </w:rPr>
        <w:t>A Grammar of Seenku,</w:t>
      </w:r>
      <w:r w:rsidRPr="00A67E38">
        <w:rPr>
          <w:color w:val="000000" w:themeColor="text1"/>
        </w:rPr>
        <w:t xml:space="preserve"> is written by Dr. Laura McPherson</w:t>
      </w:r>
      <w:r>
        <w:rPr>
          <w:color w:val="000000" w:themeColor="text1"/>
        </w:rPr>
        <w:t xml:space="preserve"> and </w:t>
      </w:r>
      <w:r w:rsidRPr="00A67E38">
        <w:rPr>
          <w:color w:val="000000" w:themeColor="text1"/>
        </w:rPr>
        <w:t>was published in 2020</w:t>
      </w:r>
      <w:r>
        <w:rPr>
          <w:color w:val="000000" w:themeColor="text1"/>
        </w:rPr>
        <w:t xml:space="preserve">. </w:t>
      </w:r>
      <w:r w:rsidRPr="00A67E38">
        <w:rPr>
          <w:color w:val="000000" w:themeColor="text1"/>
        </w:rPr>
        <w:t>Primarily obtained through elicitation and texts, McPherson’s work and research is an incredibly thorough study</w:t>
      </w:r>
      <w:r>
        <w:rPr>
          <w:color w:val="000000" w:themeColor="text1"/>
        </w:rPr>
        <w:t>,</w:t>
      </w:r>
      <w:r w:rsidRPr="00A67E38">
        <w:rPr>
          <w:color w:val="000000" w:themeColor="text1"/>
        </w:rPr>
        <w:t xml:space="preserve"> documenting the grammar, typology, discourse, usage, and customs of the Seenku language and people</w:t>
      </w:r>
      <w:r>
        <w:rPr>
          <w:color w:val="000000" w:themeColor="text1"/>
        </w:rPr>
        <w:t>. Her work is</w:t>
      </w:r>
      <w:r w:rsidRPr="00A67E38">
        <w:rPr>
          <w:color w:val="000000" w:themeColor="text1"/>
        </w:rPr>
        <w:t xml:space="preserve"> supported by the National Science Foundation Documenting Endangered Languages program. In this paper, I will be </w:t>
      </w:r>
      <w:r w:rsidR="00694949">
        <w:rPr>
          <w:color w:val="000000" w:themeColor="text1"/>
        </w:rPr>
        <w:t xml:space="preserve">giving a brief overview of Seenku’s consonant and vowel inventories and </w:t>
      </w:r>
      <w:r>
        <w:rPr>
          <w:color w:val="000000" w:themeColor="text1"/>
        </w:rPr>
        <w:t xml:space="preserve">discussing </w:t>
      </w:r>
      <w:r w:rsidR="00694949">
        <w:rPr>
          <w:color w:val="000000" w:themeColor="text1"/>
        </w:rPr>
        <w:t>its</w:t>
      </w:r>
      <w:r w:rsidR="002D7FA9">
        <w:rPr>
          <w:color w:val="000000" w:themeColor="text1"/>
        </w:rPr>
        <w:t xml:space="preserve"> phonological process of </w:t>
      </w:r>
      <w:r w:rsidR="00652B41">
        <w:rPr>
          <w:color w:val="000000" w:themeColor="text1"/>
        </w:rPr>
        <w:t>palatalization</w:t>
      </w:r>
      <w:r w:rsidR="00766096">
        <w:rPr>
          <w:color w:val="000000" w:themeColor="text1"/>
        </w:rPr>
        <w:t xml:space="preserve">, along with a short description of </w:t>
      </w:r>
      <w:r w:rsidR="00B97BAF">
        <w:rPr>
          <w:color w:val="000000" w:themeColor="text1"/>
        </w:rPr>
        <w:t>affrication, as they are somewhat intertwined with each other</w:t>
      </w:r>
      <w:r w:rsidR="00652B41">
        <w:rPr>
          <w:color w:val="000000" w:themeColor="text1"/>
        </w:rPr>
        <w:t xml:space="preserve">. </w:t>
      </w:r>
    </w:p>
    <w:p w:rsidR="004263AC" w:rsidRDefault="004263AC" w:rsidP="00EC4C13">
      <w:pPr>
        <w:spacing w:line="276" w:lineRule="auto"/>
        <w:rPr>
          <w:color w:val="000000" w:themeColor="text1"/>
        </w:rPr>
      </w:pPr>
    </w:p>
    <w:p w:rsidR="00C13B34" w:rsidRPr="00C803E0" w:rsidRDefault="00C803E0" w:rsidP="00EC4C13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Seenku’s</w:t>
      </w:r>
      <w:r w:rsidR="00B64C4D" w:rsidRPr="00A67E38">
        <w:rPr>
          <w:color w:val="000000" w:themeColor="text1"/>
        </w:rPr>
        <w:t xml:space="preserve"> consonant inventory </w:t>
      </w:r>
      <w:r w:rsidR="00B64C4D">
        <w:rPr>
          <w:color w:val="000000" w:themeColor="text1"/>
        </w:rPr>
        <w:t>contains</w:t>
      </w:r>
      <w:r w:rsidR="00B64C4D" w:rsidRPr="00A67E38">
        <w:rPr>
          <w:color w:val="000000" w:themeColor="text1"/>
        </w:rPr>
        <w:t xml:space="preserve"> 20 core phonemes plus two marginal phonemes, /p/ and /j/, and the five places of articulation are as follows: </w:t>
      </w:r>
      <w:r w:rsidR="00B64C4D">
        <w:rPr>
          <w:color w:val="000000" w:themeColor="text1"/>
        </w:rPr>
        <w:t>B</w:t>
      </w:r>
      <w:r w:rsidR="00B64C4D" w:rsidRPr="00A67E38">
        <w:rPr>
          <w:color w:val="000000" w:themeColor="text1"/>
        </w:rPr>
        <w:t>ilabial, alveolar, palatal, velar, and labiovelar</w:t>
      </w:r>
      <w:r w:rsidR="00B64C4D">
        <w:rPr>
          <w:color w:val="000000" w:themeColor="text1"/>
        </w:rPr>
        <w:t>.</w:t>
      </w:r>
      <w:r w:rsidR="00B64C4D" w:rsidRPr="00A67E38">
        <w:rPr>
          <w:color w:val="000000" w:themeColor="text1"/>
        </w:rPr>
        <w:t xml:space="preserve"> </w:t>
      </w:r>
      <w:r w:rsidR="00B64C4D">
        <w:rPr>
          <w:color w:val="000000" w:themeColor="text1"/>
        </w:rPr>
        <w:t>S</w:t>
      </w:r>
      <w:r w:rsidR="00B64C4D" w:rsidRPr="00A67E38">
        <w:rPr>
          <w:color w:val="000000" w:themeColor="text1"/>
        </w:rPr>
        <w:t xml:space="preserve">tops, orals, and nasals each exhibit contrast in </w:t>
      </w:r>
      <w:r w:rsidR="00B64C4D">
        <w:rPr>
          <w:color w:val="000000" w:themeColor="text1"/>
        </w:rPr>
        <w:t xml:space="preserve">their </w:t>
      </w:r>
      <w:r w:rsidR="00B64C4D" w:rsidRPr="00A67E38">
        <w:rPr>
          <w:color w:val="000000" w:themeColor="text1"/>
        </w:rPr>
        <w:t xml:space="preserve">places of articulation </w:t>
      </w:r>
      <w:r w:rsidR="00B64C4D">
        <w:rPr>
          <w:color w:val="000000" w:themeColor="text1"/>
        </w:rPr>
        <w:t>(See Table 1)</w:t>
      </w:r>
      <w:r>
        <w:rPr>
          <w:color w:val="000000" w:themeColor="text1"/>
        </w:rPr>
        <w:t>, and</w:t>
      </w:r>
      <w:r w:rsidR="00B64C4D">
        <w:rPr>
          <w:color w:val="000000" w:themeColor="text1"/>
        </w:rPr>
        <w:t xml:space="preserve"> </w:t>
      </w:r>
      <w:r>
        <w:rPr>
          <w:color w:val="000000" w:themeColor="text1"/>
        </w:rPr>
        <w:t>its</w:t>
      </w:r>
      <w:r w:rsidR="00B64C4D" w:rsidRPr="00A67E38">
        <w:rPr>
          <w:color w:val="000000" w:themeColor="text1"/>
        </w:rPr>
        <w:t xml:space="preserve"> possession of the phonemic alveolar affricates /ts/ and /dz/</w:t>
      </w:r>
      <w:r w:rsidR="001D0C38">
        <w:rPr>
          <w:color w:val="000000" w:themeColor="text1"/>
        </w:rPr>
        <w:t xml:space="preserve"> are</w:t>
      </w:r>
      <w:r w:rsidR="001D0C38" w:rsidRPr="001D0C38">
        <w:rPr>
          <w:color w:val="000000" w:themeColor="text1"/>
        </w:rPr>
        <w:t xml:space="preserve"> </w:t>
      </w:r>
      <w:r w:rsidR="001D0C38" w:rsidRPr="00A67E38">
        <w:rPr>
          <w:color w:val="000000" w:themeColor="text1"/>
        </w:rPr>
        <w:t>unique</w:t>
      </w:r>
      <w:r>
        <w:rPr>
          <w:color w:val="000000" w:themeColor="text1"/>
        </w:rPr>
        <w:t>,</w:t>
      </w:r>
      <w:r w:rsidR="001D0C38" w:rsidRPr="00A67E38">
        <w:rPr>
          <w:color w:val="000000" w:themeColor="text1"/>
        </w:rPr>
        <w:t xml:space="preserve"> </w:t>
      </w:r>
      <w:r w:rsidR="001D0C38">
        <w:rPr>
          <w:color w:val="000000" w:themeColor="text1"/>
        </w:rPr>
        <w:t xml:space="preserve">as these sounds </w:t>
      </w:r>
      <w:r w:rsidR="00B64C4D">
        <w:rPr>
          <w:color w:val="000000" w:themeColor="text1"/>
        </w:rPr>
        <w:t>are</w:t>
      </w:r>
      <w:r w:rsidR="00B64C4D" w:rsidRPr="00A67E38">
        <w:rPr>
          <w:color w:val="000000" w:themeColor="text1"/>
        </w:rPr>
        <w:t xml:space="preserve"> rare in Mande languages</w:t>
      </w:r>
      <w:r>
        <w:rPr>
          <w:color w:val="000000" w:themeColor="text1"/>
        </w:rPr>
        <w:t xml:space="preserve">. </w:t>
      </w:r>
      <w:r w:rsidR="00C13B34">
        <w:rPr>
          <w:color w:val="000000" w:themeColor="text1"/>
        </w:rPr>
        <w:t>I will be writing further on the</w:t>
      </w:r>
      <w:r>
        <w:rPr>
          <w:color w:val="000000" w:themeColor="text1"/>
        </w:rPr>
        <w:t xml:space="preserve"> phoneme</w:t>
      </w:r>
      <w:r w:rsidR="00C13B34">
        <w:rPr>
          <w:color w:val="000000" w:themeColor="text1"/>
        </w:rPr>
        <w:t xml:space="preserve"> /s/ later, which has two allophones: [</w:t>
      </w:r>
      <w:r w:rsidR="00C13B34" w:rsidRPr="00911B88">
        <w:rPr>
          <w:color w:val="000000"/>
        </w:rPr>
        <w:t>ʃ</w:t>
      </w:r>
      <w:r w:rsidR="00C13B34">
        <w:rPr>
          <w:color w:val="000000"/>
        </w:rPr>
        <w:t xml:space="preserve">] appears before </w:t>
      </w:r>
      <w:r w:rsidR="00D831D3">
        <w:rPr>
          <w:color w:val="000000"/>
        </w:rPr>
        <w:t>[+</w:t>
      </w:r>
      <w:r w:rsidR="00C13B34">
        <w:rPr>
          <w:color w:val="000000"/>
        </w:rPr>
        <w:t>high</w:t>
      </w:r>
      <w:r w:rsidR="00D831D3">
        <w:rPr>
          <w:color w:val="000000"/>
        </w:rPr>
        <w:t xml:space="preserve">, </w:t>
      </w:r>
      <w:r w:rsidR="00C13B34">
        <w:rPr>
          <w:color w:val="000000"/>
        </w:rPr>
        <w:t xml:space="preserve">+ATR] vowels and variably before </w:t>
      </w:r>
      <w:r w:rsidR="008663F6">
        <w:rPr>
          <w:color w:val="000000"/>
        </w:rPr>
        <w:t>/</w:t>
      </w:r>
      <w:r w:rsidR="00C13B34" w:rsidRPr="00C13B34">
        <w:rPr>
          <w:color w:val="000000"/>
        </w:rPr>
        <w:t>ʊ</w:t>
      </w:r>
      <w:r w:rsidR="008663F6">
        <w:rPr>
          <w:color w:val="000000"/>
        </w:rPr>
        <w:t>/</w:t>
      </w:r>
      <w:r w:rsidR="00C13B34">
        <w:rPr>
          <w:color w:val="000000"/>
        </w:rPr>
        <w:t xml:space="preserve">, and [s] elsewhere. </w:t>
      </w:r>
      <w:r w:rsidR="00821BB4">
        <w:rPr>
          <w:color w:val="000000"/>
        </w:rPr>
        <w:t>Additionally, note that</w:t>
      </w:r>
      <w:r w:rsidR="00D831D3">
        <w:rPr>
          <w:color w:val="000000"/>
        </w:rPr>
        <w:t xml:space="preserve"> both</w:t>
      </w:r>
      <w:r w:rsidR="00821BB4">
        <w:rPr>
          <w:color w:val="000000"/>
        </w:rPr>
        <w:t xml:space="preserve"> /k/ and /c/ neutralize to [</w:t>
      </w:r>
      <w:proofErr w:type="spellStart"/>
      <w:r w:rsidR="00821BB4" w:rsidRPr="001D079F">
        <w:rPr>
          <w:color w:val="000000"/>
        </w:rPr>
        <w:t>t͡ʃ</w:t>
      </w:r>
      <w:proofErr w:type="spellEnd"/>
      <w:r w:rsidR="00821BB4" w:rsidRPr="001D079F">
        <w:t>]</w:t>
      </w:r>
      <w:r w:rsidR="00821BB4">
        <w:t xml:space="preserve"> when preceded by </w:t>
      </w:r>
      <w:r w:rsidR="008663F6">
        <w:t>/</w:t>
      </w:r>
      <w:proofErr w:type="spellStart"/>
      <w:r w:rsidR="00821BB4">
        <w:t>i</w:t>
      </w:r>
      <w:proofErr w:type="spellEnd"/>
      <w:r w:rsidR="008663F6">
        <w:t>/</w:t>
      </w:r>
      <w:r w:rsidR="00363C2C">
        <w:t>,</w:t>
      </w:r>
      <w:r w:rsidR="00821BB4">
        <w:t xml:space="preserve"> but otherwise show contrast in other environments. </w:t>
      </w:r>
    </w:p>
    <w:p w:rsidR="00B64C4D" w:rsidRPr="00320F43" w:rsidRDefault="00C13B34" w:rsidP="00B64C4D">
      <w:r>
        <w:rPr>
          <w:color w:val="000000"/>
        </w:rPr>
        <w:t xml:space="preserve"> </w:t>
      </w:r>
    </w:p>
    <w:p w:rsidR="00B64C4D" w:rsidRPr="00A67E38" w:rsidRDefault="00B64C4D" w:rsidP="00B64C4D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Table 1</w:t>
      </w:r>
    </w:p>
    <w:p w:rsidR="004A192B" w:rsidRPr="00A67E38" w:rsidRDefault="00B64C4D" w:rsidP="00B64C4D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Seenku Consonant Inventory</w:t>
      </w:r>
    </w:p>
    <w:p w:rsidR="00B64C4D" w:rsidRPr="00A67E38" w:rsidRDefault="004A192B" w:rsidP="00B64C4D">
      <w:pPr>
        <w:rPr>
          <w:noProof/>
          <w:color w:val="000000" w:themeColor="text1"/>
        </w:rPr>
      </w:pPr>
      <w:r w:rsidRPr="004A192B">
        <w:rPr>
          <w:noProof/>
          <w:color w:val="000000" w:themeColor="text1"/>
        </w:rPr>
        <w:drawing>
          <wp:inline distT="0" distB="0" distL="0" distR="0" wp14:anchorId="23BF1812" wp14:editId="46D60DC3">
            <wp:extent cx="3301410" cy="1265382"/>
            <wp:effectExtent l="0" t="0" r="635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225" cy="127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C4D" w:rsidRPr="00A67E38" w:rsidRDefault="00B64C4D" w:rsidP="00B64C4D">
      <w:pPr>
        <w:rPr>
          <w:noProof/>
          <w:color w:val="000000" w:themeColor="text1"/>
          <w:sz w:val="20"/>
          <w:szCs w:val="20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>. De Gruyter Mouton, 2020.</w:t>
      </w:r>
    </w:p>
    <w:p w:rsidR="00B73981" w:rsidRDefault="00B64C4D" w:rsidP="00B73981">
      <w:pPr>
        <w:rPr>
          <w:color w:val="000000" w:themeColor="text1"/>
        </w:rPr>
      </w:pPr>
      <w:r w:rsidRPr="00A67E38">
        <w:rPr>
          <w:color w:val="000000" w:themeColor="text1"/>
        </w:rPr>
        <w:tab/>
      </w:r>
    </w:p>
    <w:p w:rsidR="00320F43" w:rsidRDefault="00F754E6" w:rsidP="00B73981">
      <w:pPr>
        <w:rPr>
          <w:color w:val="000000" w:themeColor="text1"/>
        </w:rPr>
      </w:pPr>
      <w:r w:rsidRPr="00A67E38">
        <w:rPr>
          <w:color w:val="000000" w:themeColor="text1"/>
        </w:rPr>
        <w:lastRenderedPageBreak/>
        <w:t>Seenku also has a rich vowel inventory</w:t>
      </w:r>
      <w:r>
        <w:rPr>
          <w:color w:val="000000" w:themeColor="text1"/>
        </w:rPr>
        <w:t xml:space="preserve">, consisting </w:t>
      </w:r>
      <w:r w:rsidRPr="00A67E38">
        <w:rPr>
          <w:color w:val="000000" w:themeColor="text1"/>
        </w:rPr>
        <w:t xml:space="preserve">of 8-9 phonemic oral vowels and </w:t>
      </w:r>
      <w:r>
        <w:rPr>
          <w:color w:val="000000" w:themeColor="text1"/>
        </w:rPr>
        <w:t>five</w:t>
      </w:r>
      <w:r w:rsidRPr="00A67E38">
        <w:rPr>
          <w:color w:val="000000" w:themeColor="text1"/>
        </w:rPr>
        <w:t xml:space="preserve"> nasal vowels. Seven of these, /</w:t>
      </w:r>
      <w:proofErr w:type="spellStart"/>
      <w:r w:rsidRPr="00A67E38">
        <w:rPr>
          <w:color w:val="000000" w:themeColor="text1"/>
        </w:rPr>
        <w:t>i</w:t>
      </w:r>
      <w:proofErr w:type="spellEnd"/>
      <w:r w:rsidRPr="00A67E38">
        <w:rPr>
          <w:color w:val="000000" w:themeColor="text1"/>
        </w:rPr>
        <w:t xml:space="preserve"> e ɛ a ɔ o u/, are found in the usage of all speakers</w:t>
      </w:r>
      <w:r w:rsidR="00A24DD2">
        <w:rPr>
          <w:color w:val="000000" w:themeColor="text1"/>
        </w:rPr>
        <w:t>,</w:t>
      </w:r>
      <w:r w:rsidRPr="00A67E3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which </w:t>
      </w:r>
      <w:r w:rsidRPr="00A67E38">
        <w:rPr>
          <w:color w:val="000000" w:themeColor="text1"/>
        </w:rPr>
        <w:t xml:space="preserve">is notable because having seven vowels is characteristic of Mande languages (See Table 2). </w:t>
      </w:r>
    </w:p>
    <w:p w:rsidR="00320F43" w:rsidRPr="00A67E38" w:rsidRDefault="00320F43" w:rsidP="00F754E6">
      <w:pPr>
        <w:rPr>
          <w:color w:val="000000" w:themeColor="text1"/>
        </w:rPr>
      </w:pPr>
    </w:p>
    <w:p w:rsidR="00F754E6" w:rsidRPr="00A67E38" w:rsidRDefault="00F754E6" w:rsidP="00F754E6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Table 2</w:t>
      </w:r>
    </w:p>
    <w:p w:rsidR="00F754E6" w:rsidRPr="00A67E38" w:rsidRDefault="00F754E6" w:rsidP="00F754E6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Seenku Vowel Features</w:t>
      </w:r>
    </w:p>
    <w:p w:rsidR="00F754E6" w:rsidRPr="00A67E38" w:rsidRDefault="00F754E6" w:rsidP="00F754E6">
      <w:pPr>
        <w:rPr>
          <w:color w:val="000000" w:themeColor="text1"/>
        </w:rPr>
      </w:pPr>
      <w:r w:rsidRPr="00A67E38">
        <w:rPr>
          <w:noProof/>
          <w:color w:val="000000" w:themeColor="text1"/>
        </w:rPr>
        <w:drawing>
          <wp:inline distT="0" distB="0" distL="0" distR="0" wp14:anchorId="20738983" wp14:editId="0B6F1AF8">
            <wp:extent cx="2838450" cy="1521502"/>
            <wp:effectExtent l="0" t="0" r="0" b="2540"/>
            <wp:docPr id="2" name="Picture 2" descr="A picture containing display, large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splay, large, grou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479" cy="15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E6" w:rsidRPr="00A21CA7" w:rsidRDefault="00F754E6" w:rsidP="00F754E6">
      <w:pPr>
        <w:rPr>
          <w:color w:val="000000" w:themeColor="text1"/>
          <w:sz w:val="20"/>
          <w:szCs w:val="20"/>
          <w:lang w:val="en-GB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2020.</w:t>
      </w:r>
    </w:p>
    <w:p w:rsidR="00A21CA7" w:rsidRPr="00085C9A" w:rsidRDefault="00A21CA7" w:rsidP="00F754E6">
      <w:pPr>
        <w:rPr>
          <w:color w:val="000000" w:themeColor="text1"/>
          <w:lang w:val="en-GB"/>
        </w:rPr>
      </w:pPr>
    </w:p>
    <w:p w:rsidR="00A24DD2" w:rsidRDefault="00BD711C" w:rsidP="00EC4C13">
      <w:pPr>
        <w:spacing w:line="276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</w:t>
      </w:r>
      <w:r w:rsidR="00A21CA7" w:rsidRPr="00085C9A">
        <w:rPr>
          <w:color w:val="000000" w:themeColor="text1"/>
          <w:lang w:val="en-GB"/>
        </w:rPr>
        <w:t>igh vowels</w:t>
      </w:r>
      <w:r>
        <w:rPr>
          <w:color w:val="000000" w:themeColor="text1"/>
          <w:lang w:val="en-GB"/>
        </w:rPr>
        <w:t xml:space="preserve"> in Seenku</w:t>
      </w:r>
      <w:r w:rsidR="00A21CA7" w:rsidRPr="00085C9A">
        <w:rPr>
          <w:color w:val="000000" w:themeColor="text1"/>
          <w:lang w:val="en-GB"/>
        </w:rPr>
        <w:t xml:space="preserve">, </w:t>
      </w:r>
      <w:r w:rsidR="00911B88" w:rsidRPr="00085C9A">
        <w:rPr>
          <w:color w:val="000000" w:themeColor="text1"/>
          <w:lang w:val="en-GB"/>
        </w:rPr>
        <w:t>notably</w:t>
      </w:r>
      <w:r w:rsidR="00A21CA7" w:rsidRPr="00085C9A">
        <w:rPr>
          <w:color w:val="000000" w:themeColor="text1"/>
          <w:lang w:val="en-GB"/>
        </w:rPr>
        <w:t xml:space="preserve"> those with [+ATR], </w:t>
      </w:r>
      <w:r w:rsidR="00911B88" w:rsidRPr="00085C9A">
        <w:rPr>
          <w:color w:val="000000" w:themeColor="text1"/>
          <w:lang w:val="en-GB"/>
        </w:rPr>
        <w:t>often act as a catalyst</w:t>
      </w:r>
      <w:r w:rsidR="00A24DD2">
        <w:rPr>
          <w:color w:val="000000" w:themeColor="text1"/>
          <w:lang w:val="en-GB"/>
        </w:rPr>
        <w:t>,</w:t>
      </w:r>
      <w:r w:rsidR="00911B88" w:rsidRPr="00085C9A">
        <w:rPr>
          <w:color w:val="000000" w:themeColor="text1"/>
          <w:lang w:val="en-GB"/>
        </w:rPr>
        <w:t xml:space="preserve"> </w:t>
      </w:r>
      <w:r w:rsidR="00CC14CD">
        <w:rPr>
          <w:color w:val="000000" w:themeColor="text1"/>
          <w:lang w:val="en-GB"/>
        </w:rPr>
        <w:t>revealing</w:t>
      </w:r>
      <w:r w:rsidR="00363C2C">
        <w:rPr>
          <w:color w:val="000000" w:themeColor="text1"/>
          <w:lang w:val="en-GB"/>
        </w:rPr>
        <w:t xml:space="preserve"> the</w:t>
      </w:r>
      <w:r w:rsidR="00CC14CD">
        <w:rPr>
          <w:color w:val="000000" w:themeColor="text1"/>
          <w:lang w:val="en-GB"/>
        </w:rPr>
        <w:t xml:space="preserve"> </w:t>
      </w:r>
      <w:r w:rsidR="00911B88" w:rsidRPr="00085C9A">
        <w:rPr>
          <w:color w:val="000000" w:themeColor="text1"/>
          <w:lang w:val="en-GB"/>
        </w:rPr>
        <w:t xml:space="preserve">allophonic variations of </w:t>
      </w:r>
      <w:r w:rsidR="00A24DD2">
        <w:rPr>
          <w:color w:val="000000" w:themeColor="text1"/>
          <w:lang w:val="en-GB"/>
        </w:rPr>
        <w:t>its</w:t>
      </w:r>
      <w:r w:rsidR="00911B88" w:rsidRPr="00085C9A">
        <w:rPr>
          <w:color w:val="000000" w:themeColor="text1"/>
          <w:lang w:val="en-GB"/>
        </w:rPr>
        <w:t xml:space="preserve"> preceding consonant. Two main processes are found, and they are palatalization and affrication</w:t>
      </w:r>
      <w:r>
        <w:rPr>
          <w:color w:val="000000" w:themeColor="text1"/>
          <w:lang w:val="en-GB"/>
        </w:rPr>
        <w:t xml:space="preserve">. </w:t>
      </w:r>
      <w:r w:rsidR="005027CC">
        <w:rPr>
          <w:color w:val="000000" w:themeColor="text1"/>
          <w:lang w:val="en-GB"/>
        </w:rPr>
        <w:t>M</w:t>
      </w:r>
      <w:r w:rsidR="00911B88" w:rsidRPr="00085C9A">
        <w:rPr>
          <w:color w:val="000000" w:themeColor="text1"/>
          <w:lang w:val="en-GB"/>
        </w:rPr>
        <w:t xml:space="preserve">cPherson observes that some speakers switch the allophones revealed by these processes, possibly indicating an ongoing language change. </w:t>
      </w:r>
      <w:r w:rsidR="00A24DD2">
        <w:rPr>
          <w:color w:val="000000" w:themeColor="text1"/>
          <w:lang w:val="en-GB"/>
        </w:rPr>
        <w:t xml:space="preserve">Palatalization is triggered </w:t>
      </w:r>
      <w:r w:rsidR="00A21CA7" w:rsidRPr="00085C9A">
        <w:rPr>
          <w:color w:val="000000" w:themeColor="text1"/>
          <w:lang w:val="en-GB"/>
        </w:rPr>
        <w:t>by Seenku’s</w:t>
      </w:r>
      <w:r w:rsidR="00085C9A" w:rsidRPr="00085C9A">
        <w:rPr>
          <w:color w:val="000000" w:themeColor="text1"/>
          <w:lang w:val="en-GB"/>
        </w:rPr>
        <w:t xml:space="preserve"> high</w:t>
      </w:r>
      <w:r w:rsidR="00A21CA7" w:rsidRPr="00085C9A">
        <w:rPr>
          <w:color w:val="000000" w:themeColor="text1"/>
          <w:lang w:val="en-GB"/>
        </w:rPr>
        <w:t xml:space="preserve"> vowels</w:t>
      </w:r>
      <w:r w:rsidR="009D49CA">
        <w:rPr>
          <w:color w:val="000000" w:themeColor="text1"/>
          <w:lang w:val="en-GB"/>
        </w:rPr>
        <w:t xml:space="preserve"> </w:t>
      </w:r>
      <w:r w:rsidR="008663F6">
        <w:rPr>
          <w:color w:val="000000" w:themeColor="text1"/>
          <w:lang w:val="en-GB"/>
        </w:rPr>
        <w:t>/</w:t>
      </w:r>
      <w:proofErr w:type="spellStart"/>
      <w:r w:rsidR="009D49CA">
        <w:rPr>
          <w:color w:val="000000" w:themeColor="text1"/>
          <w:lang w:val="en-GB"/>
        </w:rPr>
        <w:t>i</w:t>
      </w:r>
      <w:proofErr w:type="spellEnd"/>
      <w:r w:rsidR="008663F6">
        <w:rPr>
          <w:color w:val="000000" w:themeColor="text1"/>
          <w:lang w:val="en-GB"/>
        </w:rPr>
        <w:t>/</w:t>
      </w:r>
      <w:r w:rsidR="00A21CA7" w:rsidRPr="00085C9A">
        <w:rPr>
          <w:color w:val="000000" w:themeColor="text1"/>
          <w:lang w:val="en-GB"/>
        </w:rPr>
        <w:t xml:space="preserve"> and </w:t>
      </w:r>
      <w:r w:rsidR="008663F6">
        <w:rPr>
          <w:color w:val="000000" w:themeColor="text1"/>
          <w:lang w:val="en-GB"/>
        </w:rPr>
        <w:t>/</w:t>
      </w:r>
      <w:r w:rsidR="00A21CA7" w:rsidRPr="00085C9A">
        <w:rPr>
          <w:color w:val="000000" w:themeColor="text1"/>
          <w:lang w:val="en-GB"/>
        </w:rPr>
        <w:t>u</w:t>
      </w:r>
      <w:r w:rsidR="008663F6">
        <w:rPr>
          <w:color w:val="000000" w:themeColor="text1"/>
          <w:lang w:val="en-GB"/>
        </w:rPr>
        <w:t>/</w:t>
      </w:r>
      <w:r w:rsidR="00363C2C">
        <w:rPr>
          <w:color w:val="000000" w:themeColor="text1"/>
          <w:lang w:val="en-GB"/>
        </w:rPr>
        <w:t xml:space="preserve"> and affects the phonemes /s/, /k/, and /g/</w:t>
      </w:r>
      <w:r w:rsidR="00A24DD2">
        <w:rPr>
          <w:color w:val="000000" w:themeColor="text1"/>
          <w:lang w:val="en-GB"/>
        </w:rPr>
        <w:t>. A</w:t>
      </w:r>
      <w:r w:rsidR="00085C9A" w:rsidRPr="00085C9A">
        <w:rPr>
          <w:color w:val="000000" w:themeColor="text1"/>
          <w:lang w:val="en-GB"/>
        </w:rPr>
        <w:t>lso termed the “post-alveolarization” of the preceding consonant</w:t>
      </w:r>
      <w:r w:rsidR="00A24DD2">
        <w:rPr>
          <w:color w:val="000000" w:themeColor="text1"/>
          <w:lang w:val="en-GB"/>
        </w:rPr>
        <w:t xml:space="preserve">, it often coincides with affrication in </w:t>
      </w:r>
      <w:r w:rsidR="009D49CA">
        <w:rPr>
          <w:color w:val="000000" w:themeColor="text1"/>
          <w:lang w:val="en-GB"/>
        </w:rPr>
        <w:t>its</w:t>
      </w:r>
      <w:r w:rsidR="00A24DD2">
        <w:rPr>
          <w:color w:val="000000" w:themeColor="text1"/>
          <w:lang w:val="en-GB"/>
        </w:rPr>
        <w:t xml:space="preserve"> process of </w:t>
      </w:r>
      <w:r w:rsidR="00B73981">
        <w:rPr>
          <w:color w:val="000000" w:themeColor="text1"/>
          <w:lang w:val="en-GB"/>
        </w:rPr>
        <w:t>turning</w:t>
      </w:r>
      <w:r w:rsidR="00A24DD2">
        <w:rPr>
          <w:color w:val="000000" w:themeColor="text1"/>
          <w:lang w:val="en-GB"/>
        </w:rPr>
        <w:t xml:space="preserve"> palatal stops into post-alveolar affricates.</w:t>
      </w:r>
      <w:r w:rsidR="00FB17A0" w:rsidRPr="00FB17A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It is important to n</w:t>
      </w:r>
      <w:r w:rsidR="009F2F57">
        <w:rPr>
          <w:color w:val="000000" w:themeColor="text1"/>
          <w:lang w:val="en-GB"/>
        </w:rPr>
        <w:t>ote that</w:t>
      </w:r>
      <w:r w:rsidR="00FB17A0">
        <w:rPr>
          <w:color w:val="000000" w:themeColor="text1"/>
          <w:lang w:val="en-GB"/>
        </w:rPr>
        <w:t xml:space="preserve"> </w:t>
      </w:r>
      <w:r w:rsidR="009F2F57">
        <w:rPr>
          <w:color w:val="000000" w:themeColor="text1"/>
          <w:lang w:val="en-GB"/>
        </w:rPr>
        <w:t>“</w:t>
      </w:r>
      <w:r w:rsidR="00FB17A0">
        <w:rPr>
          <w:color w:val="000000" w:themeColor="text1"/>
          <w:lang w:val="en-GB"/>
        </w:rPr>
        <w:t xml:space="preserve">the palatal allophones of </w:t>
      </w:r>
      <w:r w:rsidR="009D49CA">
        <w:rPr>
          <w:color w:val="000000" w:themeColor="text1"/>
          <w:lang w:val="en-GB"/>
        </w:rPr>
        <w:t>/</w:t>
      </w:r>
      <w:r w:rsidR="00FB17A0">
        <w:rPr>
          <w:color w:val="000000" w:themeColor="text1"/>
          <w:lang w:val="en-GB"/>
        </w:rPr>
        <w:t>k</w:t>
      </w:r>
      <w:r w:rsidR="009F2F57">
        <w:rPr>
          <w:color w:val="000000" w:themeColor="text1"/>
          <w:lang w:val="en-GB"/>
        </w:rPr>
        <w:t xml:space="preserve">, </w:t>
      </w:r>
      <w:r w:rsidR="00FB17A0">
        <w:rPr>
          <w:color w:val="000000" w:themeColor="text1"/>
          <w:lang w:val="en-GB"/>
        </w:rPr>
        <w:t xml:space="preserve">g/ </w:t>
      </w:r>
      <w:r w:rsidR="009F2F57">
        <w:rPr>
          <w:color w:val="000000" w:themeColor="text1"/>
          <w:lang w:val="en-GB"/>
        </w:rPr>
        <w:t>derived in this section are an abstract intermediate stop on their way to</w:t>
      </w:r>
      <w:r w:rsidR="00FB17A0">
        <w:rPr>
          <w:color w:val="000000" w:themeColor="text1"/>
          <w:lang w:val="en-GB"/>
        </w:rPr>
        <w:t xml:space="preserve"> </w:t>
      </w:r>
      <w:r w:rsidR="00FB17A0" w:rsidRPr="001D079F">
        <w:t>[</w:t>
      </w:r>
      <w:proofErr w:type="spellStart"/>
      <w:r w:rsidR="00FB17A0" w:rsidRPr="001D079F">
        <w:rPr>
          <w:color w:val="000000"/>
        </w:rPr>
        <w:t>t͡ʃ</w:t>
      </w:r>
      <w:proofErr w:type="spellEnd"/>
      <w:r w:rsidR="00FB17A0" w:rsidRPr="001D079F">
        <w:t>] and [</w:t>
      </w:r>
      <w:proofErr w:type="spellStart"/>
      <w:r w:rsidR="00FB17A0" w:rsidRPr="001D079F">
        <w:rPr>
          <w:color w:val="000000"/>
        </w:rPr>
        <w:t>d͡ʒ</w:t>
      </w:r>
      <w:proofErr w:type="spellEnd"/>
      <w:r w:rsidR="00FB17A0" w:rsidRPr="001D079F">
        <w:t>]</w:t>
      </w:r>
      <w:r w:rsidR="009F61D6">
        <w:t>” (McPherson 64)</w:t>
      </w:r>
      <w:r w:rsidR="005027CC">
        <w:t>.</w:t>
      </w:r>
    </w:p>
    <w:p w:rsidR="004A192B" w:rsidRDefault="004A192B" w:rsidP="00EC4C13">
      <w:pPr>
        <w:spacing w:line="276" w:lineRule="auto"/>
        <w:rPr>
          <w:color w:val="000000" w:themeColor="text1"/>
          <w:lang w:val="en-GB"/>
        </w:rPr>
      </w:pPr>
    </w:p>
    <w:p w:rsidR="002C4030" w:rsidRDefault="005027CC" w:rsidP="00B73981">
      <w:pPr>
        <w:spacing w:line="276" w:lineRule="auto"/>
        <w:rPr>
          <w:color w:val="000000"/>
        </w:rPr>
      </w:pPr>
      <w:r>
        <w:rPr>
          <w:color w:val="000000" w:themeColor="text1"/>
          <w:lang w:val="en-GB"/>
        </w:rPr>
        <w:t>L</w:t>
      </w:r>
      <w:r w:rsidR="002C6C18">
        <w:rPr>
          <w:color w:val="000000" w:themeColor="text1"/>
          <w:lang w:val="en-GB"/>
        </w:rPr>
        <w:t>east ambiguous</w:t>
      </w:r>
      <w:r w:rsidR="00B73981">
        <w:rPr>
          <w:color w:val="000000" w:themeColor="text1"/>
          <w:lang w:val="en-GB"/>
        </w:rPr>
        <w:t xml:space="preserve"> </w:t>
      </w:r>
      <w:r w:rsidR="006F717E">
        <w:rPr>
          <w:color w:val="000000" w:themeColor="text1"/>
          <w:lang w:val="en-GB"/>
        </w:rPr>
        <w:t xml:space="preserve">in /s/, </w:t>
      </w:r>
      <w:r w:rsidR="00CC02BC">
        <w:rPr>
          <w:color w:val="000000" w:themeColor="text1"/>
          <w:lang w:val="en-GB"/>
        </w:rPr>
        <w:t xml:space="preserve">the </w:t>
      </w:r>
      <w:r w:rsidR="006F717E">
        <w:rPr>
          <w:color w:val="000000" w:themeColor="text1"/>
          <w:lang w:val="en-GB"/>
        </w:rPr>
        <w:t xml:space="preserve">palatalization of this </w:t>
      </w:r>
      <w:r w:rsidR="00CC02BC">
        <w:rPr>
          <w:color w:val="000000" w:themeColor="text1"/>
          <w:lang w:val="en-GB"/>
        </w:rPr>
        <w:t>phoneme</w:t>
      </w:r>
      <w:r w:rsidR="006F717E">
        <w:rPr>
          <w:color w:val="000000" w:themeColor="text1"/>
          <w:lang w:val="en-GB"/>
        </w:rPr>
        <w:t xml:space="preserve"> </w:t>
      </w:r>
      <w:r w:rsidR="00363C2C">
        <w:rPr>
          <w:color w:val="000000" w:themeColor="text1"/>
          <w:lang w:val="en-GB"/>
        </w:rPr>
        <w:t>is</w:t>
      </w:r>
      <w:r w:rsidR="006F717E">
        <w:rPr>
          <w:color w:val="000000" w:themeColor="text1"/>
          <w:lang w:val="en-GB"/>
        </w:rPr>
        <w:t xml:space="preserve"> triggered by </w:t>
      </w:r>
      <w:r w:rsidR="00CC02BC">
        <w:rPr>
          <w:color w:val="000000" w:themeColor="text1"/>
          <w:lang w:val="en-GB"/>
        </w:rPr>
        <w:t>the vowels</w:t>
      </w:r>
      <w:r w:rsidR="006F717E">
        <w:rPr>
          <w:color w:val="000000" w:themeColor="text1"/>
          <w:lang w:val="en-GB"/>
        </w:rPr>
        <w:t xml:space="preserve"> </w:t>
      </w:r>
      <w:r w:rsidR="008663F6">
        <w:rPr>
          <w:color w:val="000000" w:themeColor="text1"/>
          <w:lang w:val="en-GB"/>
        </w:rPr>
        <w:t>/</w:t>
      </w:r>
      <w:proofErr w:type="spellStart"/>
      <w:r w:rsidR="006F717E">
        <w:rPr>
          <w:color w:val="000000" w:themeColor="text1"/>
          <w:lang w:val="en-GB"/>
        </w:rPr>
        <w:t>i</w:t>
      </w:r>
      <w:proofErr w:type="spellEnd"/>
      <w:r w:rsidR="008663F6">
        <w:rPr>
          <w:color w:val="000000" w:themeColor="text1"/>
          <w:lang w:val="en-GB"/>
        </w:rPr>
        <w:t>/</w:t>
      </w:r>
      <w:r w:rsidR="006F717E">
        <w:rPr>
          <w:color w:val="000000" w:themeColor="text1"/>
          <w:lang w:val="en-GB"/>
        </w:rPr>
        <w:t xml:space="preserve"> and </w:t>
      </w:r>
      <w:r w:rsidR="008663F6">
        <w:rPr>
          <w:color w:val="000000" w:themeColor="text1"/>
          <w:lang w:val="en-GB"/>
        </w:rPr>
        <w:t>/</w:t>
      </w:r>
      <w:r w:rsidR="006F717E">
        <w:rPr>
          <w:color w:val="000000" w:themeColor="text1"/>
          <w:lang w:val="en-GB"/>
        </w:rPr>
        <w:t>u</w:t>
      </w:r>
      <w:r w:rsidR="008663F6">
        <w:rPr>
          <w:color w:val="000000" w:themeColor="text1"/>
          <w:lang w:val="en-GB"/>
        </w:rPr>
        <w:t>/</w:t>
      </w:r>
      <w:r w:rsidR="006F717E">
        <w:rPr>
          <w:color w:val="000000" w:themeColor="text1"/>
          <w:lang w:val="en-GB"/>
        </w:rPr>
        <w:t>.</w:t>
      </w:r>
      <w:r w:rsidR="00913DFD">
        <w:rPr>
          <w:color w:val="000000" w:themeColor="text1"/>
          <w:lang w:val="en-GB"/>
        </w:rPr>
        <w:t xml:space="preserve"> [s] is </w:t>
      </w:r>
      <w:r w:rsidR="00B73981">
        <w:rPr>
          <w:color w:val="000000" w:themeColor="text1"/>
          <w:lang w:val="en-GB"/>
        </w:rPr>
        <w:t xml:space="preserve">generally </w:t>
      </w:r>
      <w:r w:rsidR="00913DFD">
        <w:rPr>
          <w:color w:val="000000" w:themeColor="text1"/>
          <w:lang w:val="en-GB"/>
        </w:rPr>
        <w:t xml:space="preserve">not </w:t>
      </w:r>
      <w:r w:rsidR="006F717E">
        <w:rPr>
          <w:color w:val="000000" w:themeColor="text1"/>
          <w:lang w:val="en-GB"/>
        </w:rPr>
        <w:t>observed</w:t>
      </w:r>
      <w:r w:rsidR="00913DFD">
        <w:rPr>
          <w:color w:val="000000" w:themeColor="text1"/>
          <w:lang w:val="en-GB"/>
        </w:rPr>
        <w:t xml:space="preserve"> before </w:t>
      </w:r>
      <w:r w:rsidR="006F717E">
        <w:rPr>
          <w:color w:val="000000" w:themeColor="text1"/>
          <w:lang w:val="en-GB"/>
        </w:rPr>
        <w:t>Seenku’s [+high, +ATR] vowels</w:t>
      </w:r>
      <w:r w:rsidR="00B73981">
        <w:rPr>
          <w:color w:val="000000" w:themeColor="text1"/>
          <w:lang w:val="en-GB"/>
        </w:rPr>
        <w:t xml:space="preserve">, and </w:t>
      </w:r>
      <w:r w:rsidR="00320F43">
        <w:rPr>
          <w:color w:val="000000" w:themeColor="text1"/>
          <w:lang w:val="en-GB"/>
        </w:rPr>
        <w:t>i</w:t>
      </w:r>
      <w:r w:rsidR="00913DFD">
        <w:rPr>
          <w:color w:val="000000" w:themeColor="text1"/>
          <w:lang w:val="en-GB"/>
        </w:rPr>
        <w:t xml:space="preserve">n its place </w:t>
      </w:r>
      <w:r w:rsidR="00320F43">
        <w:rPr>
          <w:color w:val="000000" w:themeColor="text1"/>
          <w:lang w:val="en-GB"/>
        </w:rPr>
        <w:t>is</w:t>
      </w:r>
      <w:r w:rsidR="00913DFD">
        <w:rPr>
          <w:color w:val="000000" w:themeColor="text1"/>
          <w:lang w:val="en-GB"/>
        </w:rPr>
        <w:t xml:space="preserve"> </w:t>
      </w:r>
      <w:r w:rsidR="00320F43">
        <w:rPr>
          <w:color w:val="000000" w:themeColor="text1"/>
          <w:lang w:val="en-GB"/>
        </w:rPr>
        <w:t>found</w:t>
      </w:r>
      <w:r w:rsidR="00913DFD">
        <w:rPr>
          <w:color w:val="000000" w:themeColor="text1"/>
          <w:lang w:val="en-GB"/>
        </w:rPr>
        <w:t xml:space="preserve"> the post-alveolar fricative </w:t>
      </w:r>
      <w:r w:rsidR="00911B88" w:rsidRPr="00085C9A">
        <w:rPr>
          <w:color w:val="000000" w:themeColor="text1"/>
          <w:lang w:val="en-GB"/>
        </w:rPr>
        <w:t>[</w:t>
      </w:r>
      <w:r w:rsidR="00911B88" w:rsidRPr="00085C9A">
        <w:rPr>
          <w:color w:val="000000"/>
        </w:rPr>
        <w:t>ʃ]</w:t>
      </w:r>
      <w:r w:rsidR="00E533AD">
        <w:rPr>
          <w:color w:val="000000"/>
        </w:rPr>
        <w:t xml:space="preserve"> (See Table 3)</w:t>
      </w:r>
      <w:r w:rsidR="00924F57">
        <w:rPr>
          <w:color w:val="000000"/>
        </w:rPr>
        <w:t xml:space="preserve">. </w:t>
      </w:r>
      <w:r w:rsidR="00B73981">
        <w:rPr>
          <w:color w:val="000000"/>
        </w:rPr>
        <w:t xml:space="preserve">There are, however, exceptions to generalization: The birth order name </w:t>
      </w:r>
      <w:proofErr w:type="spellStart"/>
      <w:r w:rsidR="00B73981" w:rsidRPr="0092212A">
        <w:rPr>
          <w:i/>
          <w:iCs/>
          <w:color w:val="000000"/>
        </w:rPr>
        <w:t>Sì</w:t>
      </w:r>
      <w:proofErr w:type="spellEnd"/>
      <w:r w:rsidR="00B73981">
        <w:rPr>
          <w:color w:val="000000"/>
        </w:rPr>
        <w:t xml:space="preserve"> ‘first son’, the adverb </w:t>
      </w:r>
      <w:proofErr w:type="spellStart"/>
      <w:r w:rsidR="00B73981" w:rsidRPr="0092212A">
        <w:rPr>
          <w:i/>
          <w:iCs/>
          <w:color w:val="000000"/>
        </w:rPr>
        <w:t>súu</w:t>
      </w:r>
      <w:proofErr w:type="spellEnd"/>
      <w:r w:rsidR="00B73981">
        <w:rPr>
          <w:color w:val="000000"/>
        </w:rPr>
        <w:t xml:space="preserve"> ‘directly’, and the auxiliary verb </w:t>
      </w:r>
      <w:proofErr w:type="spellStart"/>
      <w:r w:rsidR="00B73981" w:rsidRPr="0092212A">
        <w:rPr>
          <w:i/>
          <w:iCs/>
          <w:color w:val="000000"/>
        </w:rPr>
        <w:t>si</w:t>
      </w:r>
      <w:proofErr w:type="spellEnd"/>
      <w:r w:rsidR="00B73981" w:rsidRPr="0092212A">
        <w:rPr>
          <w:i/>
          <w:iCs/>
          <w:color w:val="000000"/>
        </w:rPr>
        <w:t>̰̌</w:t>
      </w:r>
      <w:r w:rsidR="00B73981" w:rsidRPr="00085C9A">
        <w:rPr>
          <w:color w:val="000000"/>
        </w:rPr>
        <w:t xml:space="preserve"> ‘be’ </w:t>
      </w:r>
      <w:r>
        <w:rPr>
          <w:color w:val="000000"/>
        </w:rPr>
        <w:t>are</w:t>
      </w:r>
      <w:r w:rsidR="00B73981">
        <w:rPr>
          <w:color w:val="000000"/>
        </w:rPr>
        <w:t xml:space="preserve"> variably realized as [</w:t>
      </w:r>
      <w:proofErr w:type="spellStart"/>
      <w:r w:rsidR="00B73981" w:rsidRPr="00BF030D">
        <w:rPr>
          <w:i/>
          <w:iCs/>
          <w:color w:val="000000"/>
        </w:rPr>
        <w:t>sì</w:t>
      </w:r>
      <w:proofErr w:type="spellEnd"/>
      <w:r w:rsidR="00B73981">
        <w:rPr>
          <w:color w:val="000000"/>
        </w:rPr>
        <w:t>], [</w:t>
      </w:r>
      <w:proofErr w:type="spellStart"/>
      <w:r w:rsidR="00B73981" w:rsidRPr="0092212A">
        <w:rPr>
          <w:i/>
          <w:iCs/>
          <w:color w:val="000000"/>
        </w:rPr>
        <w:t>súu</w:t>
      </w:r>
      <w:proofErr w:type="spellEnd"/>
      <w:r w:rsidR="00B73981">
        <w:rPr>
          <w:color w:val="000000"/>
        </w:rPr>
        <w:t>], and [</w:t>
      </w:r>
      <w:proofErr w:type="spellStart"/>
      <w:r w:rsidR="00B73981" w:rsidRPr="0092212A">
        <w:rPr>
          <w:i/>
          <w:iCs/>
          <w:color w:val="000000"/>
        </w:rPr>
        <w:t>si</w:t>
      </w:r>
      <w:proofErr w:type="spellEnd"/>
      <w:r w:rsidR="00B73981" w:rsidRPr="0092212A">
        <w:rPr>
          <w:i/>
          <w:iCs/>
          <w:color w:val="000000"/>
        </w:rPr>
        <w:t>̰̌</w:t>
      </w:r>
      <w:r w:rsidR="00B73981">
        <w:rPr>
          <w:color w:val="000000"/>
        </w:rPr>
        <w:t>].</w:t>
      </w:r>
      <w:r w:rsidR="00B73981">
        <w:t xml:space="preserve"> </w:t>
      </w:r>
      <w:r w:rsidR="0001788C">
        <w:t xml:space="preserve">Regardless, </w:t>
      </w:r>
      <w:r w:rsidR="00B73981" w:rsidRPr="00320F43">
        <w:rPr>
          <w:color w:val="000000" w:themeColor="text1"/>
          <w:lang w:val="en-GB"/>
        </w:rPr>
        <w:t>the phoneme /s/ is only found in onsets</w:t>
      </w:r>
      <w:r w:rsidR="0001788C">
        <w:rPr>
          <w:color w:val="000000" w:themeColor="text1"/>
          <w:lang w:val="en-GB"/>
        </w:rPr>
        <w:t xml:space="preserve">, </w:t>
      </w:r>
      <w:r w:rsidR="00FA2B2A">
        <w:rPr>
          <w:color w:val="000000" w:themeColor="text1"/>
          <w:lang w:val="en-GB"/>
        </w:rPr>
        <w:t>so</w:t>
      </w:r>
      <w:r w:rsidR="0001788C">
        <w:rPr>
          <w:color w:val="000000" w:themeColor="text1"/>
          <w:lang w:val="en-GB"/>
        </w:rPr>
        <w:t xml:space="preserve"> </w:t>
      </w:r>
      <w:r w:rsidR="00B73981" w:rsidRPr="00320F43">
        <w:rPr>
          <w:color w:val="000000" w:themeColor="text1"/>
          <w:lang w:val="en-GB"/>
        </w:rPr>
        <w:t xml:space="preserve">McPherson uses </w:t>
      </w:r>
      <w:r w:rsidR="00EC13B0">
        <w:rPr>
          <w:color w:val="000000" w:themeColor="text1"/>
          <w:lang w:val="en-GB"/>
        </w:rPr>
        <w:t>r</w:t>
      </w:r>
      <w:r w:rsidR="00FA2B2A">
        <w:rPr>
          <w:color w:val="000000" w:themeColor="text1"/>
          <w:lang w:val="en-GB"/>
        </w:rPr>
        <w:t xml:space="preserve">ealis </w:t>
      </w:r>
      <w:r w:rsidR="00B73981" w:rsidRPr="00320F43">
        <w:rPr>
          <w:color w:val="000000" w:themeColor="text1"/>
          <w:lang w:val="en-GB"/>
        </w:rPr>
        <w:t>infixation</w:t>
      </w:r>
      <w:r w:rsidR="00FA2B2A">
        <w:rPr>
          <w:color w:val="000000" w:themeColor="text1"/>
          <w:lang w:val="en-GB"/>
        </w:rPr>
        <w:t>, which contains a high vowel,</w:t>
      </w:r>
      <w:r w:rsidR="00B73981" w:rsidRPr="00320F43">
        <w:rPr>
          <w:color w:val="000000" w:themeColor="text1"/>
          <w:lang w:val="en-GB"/>
        </w:rPr>
        <w:t xml:space="preserve"> to derive </w:t>
      </w:r>
      <w:r w:rsidR="00EC13B0">
        <w:rPr>
          <w:color w:val="000000" w:themeColor="text1"/>
          <w:lang w:val="en-GB"/>
        </w:rPr>
        <w:t>an</w:t>
      </w:r>
      <w:r w:rsidR="00B73981" w:rsidRPr="00320F43">
        <w:rPr>
          <w:color w:val="000000" w:themeColor="text1"/>
          <w:lang w:val="en-GB"/>
        </w:rPr>
        <w:t xml:space="preserve"> environment </w:t>
      </w:r>
      <w:r w:rsidR="00FA2B2A">
        <w:rPr>
          <w:color w:val="000000" w:themeColor="text1"/>
          <w:lang w:val="en-GB"/>
        </w:rPr>
        <w:t>that</w:t>
      </w:r>
      <w:r w:rsidR="00B73981" w:rsidRPr="00320F43">
        <w:rPr>
          <w:color w:val="000000" w:themeColor="text1"/>
          <w:lang w:val="en-GB"/>
        </w:rPr>
        <w:t xml:space="preserve"> demonstrate</w:t>
      </w:r>
      <w:r w:rsidR="00FA2B2A">
        <w:rPr>
          <w:color w:val="000000" w:themeColor="text1"/>
          <w:lang w:val="en-GB"/>
        </w:rPr>
        <w:t>s</w:t>
      </w:r>
      <w:r w:rsidR="00B73981" w:rsidRPr="00320F43">
        <w:rPr>
          <w:color w:val="000000" w:themeColor="text1"/>
          <w:lang w:val="en-GB"/>
        </w:rPr>
        <w:t xml:space="preserve"> </w:t>
      </w:r>
      <w:r w:rsidR="00FA2B2A">
        <w:rPr>
          <w:color w:val="000000" w:themeColor="text1"/>
          <w:lang w:val="en-GB"/>
        </w:rPr>
        <w:t>how</w:t>
      </w:r>
      <w:r w:rsidR="00B73981" w:rsidRPr="00320F43">
        <w:rPr>
          <w:color w:val="000000" w:themeColor="text1"/>
          <w:lang w:val="en-GB"/>
        </w:rPr>
        <w:t xml:space="preserve"> [s] and [</w:t>
      </w:r>
      <w:r w:rsidR="00B73981" w:rsidRPr="00320F43">
        <w:rPr>
          <w:color w:val="000000"/>
        </w:rPr>
        <w:t>ʃ] are allophones of the same phoneme</w:t>
      </w:r>
      <w:r w:rsidR="00E533AD">
        <w:rPr>
          <w:color w:val="000000"/>
        </w:rPr>
        <w:t xml:space="preserve"> (See Table </w:t>
      </w:r>
      <w:r w:rsidR="00B206A7">
        <w:rPr>
          <w:color w:val="000000"/>
        </w:rPr>
        <w:t>3</w:t>
      </w:r>
      <w:r w:rsidR="00E533AD">
        <w:rPr>
          <w:color w:val="000000"/>
        </w:rPr>
        <w:t xml:space="preserve">). </w:t>
      </w:r>
      <w:r>
        <w:t xml:space="preserve">This example shows that </w:t>
      </w:r>
      <w:r w:rsidR="002E43DC">
        <w:t>[s] and [</w:t>
      </w:r>
      <w:r w:rsidR="002E43DC" w:rsidRPr="00320F43">
        <w:rPr>
          <w:color w:val="000000"/>
        </w:rPr>
        <w:t>ʃ</w:t>
      </w:r>
      <w:r w:rsidR="002E43DC">
        <w:rPr>
          <w:color w:val="000000"/>
        </w:rPr>
        <w:t xml:space="preserve">] exist in complementary distribution, </w:t>
      </w:r>
      <w:r w:rsidR="00D21D2F">
        <w:rPr>
          <w:color w:val="000000"/>
        </w:rPr>
        <w:t>surfacing as</w:t>
      </w:r>
      <w:r w:rsidR="002E43DC">
        <w:rPr>
          <w:color w:val="000000"/>
        </w:rPr>
        <w:t xml:space="preserve"> [</w:t>
      </w:r>
      <w:r w:rsidR="002E43DC" w:rsidRPr="00320F43">
        <w:rPr>
          <w:color w:val="000000"/>
        </w:rPr>
        <w:t>ʃ</w:t>
      </w:r>
      <w:r w:rsidR="002E43DC">
        <w:rPr>
          <w:color w:val="000000"/>
        </w:rPr>
        <w:t xml:space="preserve">] before the high vowel </w:t>
      </w:r>
      <w:r w:rsidR="008663F6">
        <w:rPr>
          <w:color w:val="000000"/>
        </w:rPr>
        <w:t>/</w:t>
      </w:r>
      <w:proofErr w:type="spellStart"/>
      <w:r w:rsidR="002E43DC">
        <w:rPr>
          <w:color w:val="000000"/>
        </w:rPr>
        <w:t>i</w:t>
      </w:r>
      <w:proofErr w:type="spellEnd"/>
      <w:r w:rsidR="008663F6">
        <w:rPr>
          <w:color w:val="000000"/>
        </w:rPr>
        <w:t>/</w:t>
      </w:r>
      <w:r w:rsidR="00EC13B0">
        <w:rPr>
          <w:color w:val="000000"/>
        </w:rPr>
        <w:t>,</w:t>
      </w:r>
      <w:r w:rsidR="002E43DC">
        <w:rPr>
          <w:color w:val="000000"/>
        </w:rPr>
        <w:t xml:space="preserve"> and [s] elsewhere (ignore the accent marks indicating tone). </w:t>
      </w:r>
    </w:p>
    <w:p w:rsidR="00FB020A" w:rsidRPr="002C4030" w:rsidRDefault="00FB020A" w:rsidP="00B73981">
      <w:pPr>
        <w:spacing w:line="276" w:lineRule="auto"/>
        <w:rPr>
          <w:color w:val="000000"/>
        </w:rPr>
      </w:pPr>
    </w:p>
    <w:p w:rsidR="00B206A7" w:rsidRDefault="00CC02BC" w:rsidP="00B206A7">
      <w:pPr>
        <w:rPr>
          <w:color w:val="000000" w:themeColor="text1"/>
          <w:sz w:val="20"/>
          <w:szCs w:val="20"/>
          <w:lang w:val="fr-FR"/>
        </w:rPr>
      </w:pPr>
      <w:r w:rsidRPr="00820A46">
        <w:rPr>
          <w:color w:val="000000" w:themeColor="text1"/>
          <w:sz w:val="20"/>
          <w:szCs w:val="20"/>
          <w:lang w:val="fr-FR"/>
        </w:rPr>
        <w:t>Table 3</w:t>
      </w:r>
    </w:p>
    <w:p w:rsidR="00820A46" w:rsidRPr="00820A46" w:rsidRDefault="00820A46" w:rsidP="00B206A7">
      <w:pPr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>Allophones of /s/</w:t>
      </w:r>
    </w:p>
    <w:p w:rsidR="00B206A7" w:rsidRPr="00820A46" w:rsidRDefault="003B2A50" w:rsidP="00B206A7">
      <w:pPr>
        <w:rPr>
          <w:lang w:val="fr-FR"/>
        </w:rPr>
      </w:pPr>
      <w:r w:rsidRPr="003B2A50">
        <w:rPr>
          <w:lang w:val="fr-FR"/>
        </w:rPr>
        <w:drawing>
          <wp:inline distT="0" distB="0" distL="0" distR="0" wp14:anchorId="5C2753E9" wp14:editId="65B28372">
            <wp:extent cx="3038764" cy="59389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976" cy="5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A7" w:rsidRPr="00820A46">
        <w:rPr>
          <w:lang w:val="fr-FR"/>
        </w:rPr>
        <w:t xml:space="preserve"> </w:t>
      </w:r>
    </w:p>
    <w:p w:rsidR="00CC02BC" w:rsidRPr="00820A46" w:rsidRDefault="00CC02BC" w:rsidP="00CC02BC">
      <w:pPr>
        <w:rPr>
          <w:color w:val="000000" w:themeColor="text1"/>
          <w:sz w:val="20"/>
          <w:szCs w:val="20"/>
          <w:lang w:val="fr-FR"/>
        </w:rPr>
      </w:pPr>
    </w:p>
    <w:p w:rsidR="00B73981" w:rsidRDefault="00B73981" w:rsidP="00B73981">
      <w:pPr>
        <w:rPr>
          <w:color w:val="000000" w:themeColor="text1"/>
          <w:sz w:val="20"/>
          <w:szCs w:val="20"/>
          <w:lang w:val="en-GB"/>
        </w:rPr>
      </w:pPr>
      <w:r w:rsidRPr="00820A46">
        <w:rPr>
          <w:noProof/>
          <w:color w:val="000000" w:themeColor="text1"/>
          <w:sz w:val="20"/>
          <w:szCs w:val="20"/>
          <w:lang w:val="fr-FR"/>
        </w:rPr>
        <w:t xml:space="preserve">Source: </w:t>
      </w:r>
      <w:r w:rsidRPr="00820A46">
        <w:rPr>
          <w:color w:val="000000" w:themeColor="text1"/>
          <w:sz w:val="20"/>
          <w:szCs w:val="20"/>
          <w:lang w:val="fr-FR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2020.</w:t>
      </w:r>
    </w:p>
    <w:p w:rsidR="00A21CA7" w:rsidRPr="00EC4C13" w:rsidRDefault="00B73981" w:rsidP="00EC4C13">
      <w:pPr>
        <w:spacing w:line="276" w:lineRule="auto"/>
      </w:pPr>
      <w:r>
        <w:lastRenderedPageBreak/>
        <w:t xml:space="preserve">Now that we have determined the </w:t>
      </w:r>
      <w:r w:rsidR="00D21D2F">
        <w:t>allophonic nature of [s] and [</w:t>
      </w:r>
      <w:r w:rsidR="00D21D2F" w:rsidRPr="00320F43">
        <w:rPr>
          <w:color w:val="000000"/>
        </w:rPr>
        <w:t>ʃ</w:t>
      </w:r>
      <w:r w:rsidR="00D21D2F">
        <w:rPr>
          <w:color w:val="000000"/>
        </w:rPr>
        <w:t>]</w:t>
      </w:r>
      <w:r>
        <w:t xml:space="preserve">, it is possible to </w:t>
      </w:r>
      <w:r w:rsidR="0001788C">
        <w:t>continue</w:t>
      </w:r>
      <w:r w:rsidR="00D21D2F">
        <w:t xml:space="preserve"> with the analysis</w:t>
      </w:r>
      <w:r w:rsidR="0001788C">
        <w:t xml:space="preserve">. </w:t>
      </w:r>
      <w:r w:rsidR="0001788C">
        <w:rPr>
          <w:color w:val="000000"/>
        </w:rPr>
        <w:t>Palatalization</w:t>
      </w:r>
      <w:r w:rsidR="004263AC">
        <w:rPr>
          <w:color w:val="000000"/>
        </w:rPr>
        <w:t xml:space="preserve"> is </w:t>
      </w:r>
      <w:r w:rsidR="00D21D2F">
        <w:rPr>
          <w:color w:val="000000"/>
        </w:rPr>
        <w:t>demonstrated</w:t>
      </w:r>
      <w:r w:rsidR="004263AC">
        <w:rPr>
          <w:color w:val="000000"/>
        </w:rPr>
        <w:t xml:space="preserve"> in Table</w:t>
      </w:r>
      <w:r w:rsidR="009E05FB">
        <w:rPr>
          <w:color w:val="000000"/>
        </w:rPr>
        <w:t>s</w:t>
      </w:r>
      <w:r w:rsidR="004263AC">
        <w:rPr>
          <w:color w:val="000000"/>
        </w:rPr>
        <w:t xml:space="preserve"> </w:t>
      </w:r>
      <w:r w:rsidR="009E05FB">
        <w:rPr>
          <w:color w:val="000000"/>
        </w:rPr>
        <w:t xml:space="preserve">3 (above) and </w:t>
      </w:r>
      <w:r w:rsidR="00B206A7">
        <w:rPr>
          <w:color w:val="000000"/>
        </w:rPr>
        <w:t>4</w:t>
      </w:r>
      <w:r w:rsidR="004263AC">
        <w:rPr>
          <w:color w:val="000000"/>
        </w:rPr>
        <w:t xml:space="preserve"> (</w:t>
      </w:r>
      <w:r w:rsidR="007B5AB8">
        <w:rPr>
          <w:color w:val="000000"/>
        </w:rPr>
        <w:t>s</w:t>
      </w:r>
      <w:r w:rsidR="004263AC">
        <w:rPr>
          <w:color w:val="000000"/>
        </w:rPr>
        <w:t xml:space="preserve">ee </w:t>
      </w:r>
      <w:r w:rsidR="007B5AB8">
        <w:rPr>
          <w:color w:val="000000"/>
        </w:rPr>
        <w:t>b</w:t>
      </w:r>
      <w:r w:rsidR="00D21D2F">
        <w:rPr>
          <w:color w:val="000000"/>
        </w:rPr>
        <w:t>elow</w:t>
      </w:r>
      <w:r w:rsidR="004263AC">
        <w:rPr>
          <w:color w:val="000000"/>
        </w:rPr>
        <w:t>)</w:t>
      </w:r>
      <w:r w:rsidR="006F717E">
        <w:rPr>
          <w:color w:val="000000"/>
        </w:rPr>
        <w:t>, which</w:t>
      </w:r>
      <w:r w:rsidR="004263AC">
        <w:rPr>
          <w:color w:val="000000"/>
        </w:rPr>
        <w:t xml:space="preserve"> shows that </w:t>
      </w:r>
      <w:r w:rsidR="00924F57">
        <w:rPr>
          <w:color w:val="000000"/>
        </w:rPr>
        <w:t xml:space="preserve">/s/ </w:t>
      </w:r>
      <w:r w:rsidR="002C6C18">
        <w:rPr>
          <w:color w:val="000000"/>
        </w:rPr>
        <w:t xml:space="preserve">surfaces </w:t>
      </w:r>
      <w:r w:rsidR="00924F57">
        <w:rPr>
          <w:color w:val="000000"/>
        </w:rPr>
        <w:t>as [</w:t>
      </w:r>
      <w:r w:rsidR="00924F57" w:rsidRPr="00085C9A">
        <w:rPr>
          <w:color w:val="000000"/>
        </w:rPr>
        <w:t>ʃ]</w:t>
      </w:r>
      <w:r w:rsidR="00924F57">
        <w:rPr>
          <w:color w:val="000000"/>
        </w:rPr>
        <w:t xml:space="preserve"> when followed by </w:t>
      </w:r>
      <w:r w:rsidR="008663F6">
        <w:rPr>
          <w:color w:val="000000"/>
        </w:rPr>
        <w:t>/</w:t>
      </w:r>
      <w:proofErr w:type="spellStart"/>
      <w:r w:rsidR="00924F57">
        <w:rPr>
          <w:color w:val="000000"/>
        </w:rPr>
        <w:t>i</w:t>
      </w:r>
      <w:proofErr w:type="spellEnd"/>
      <w:r w:rsidR="008663F6">
        <w:rPr>
          <w:color w:val="000000"/>
        </w:rPr>
        <w:t>/</w:t>
      </w:r>
      <w:r w:rsidR="00924F57">
        <w:rPr>
          <w:color w:val="000000"/>
        </w:rPr>
        <w:t xml:space="preserve"> and </w:t>
      </w:r>
      <w:r w:rsidR="008663F6">
        <w:rPr>
          <w:color w:val="000000"/>
        </w:rPr>
        <w:t>/</w:t>
      </w:r>
      <w:r w:rsidR="00924F57">
        <w:rPr>
          <w:color w:val="000000"/>
        </w:rPr>
        <w:t>u</w:t>
      </w:r>
      <w:r w:rsidR="008663F6">
        <w:rPr>
          <w:color w:val="000000"/>
        </w:rPr>
        <w:t>/</w:t>
      </w:r>
      <w:r w:rsidR="0001788C" w:rsidRPr="008068B4">
        <w:t xml:space="preserve">. </w:t>
      </w:r>
    </w:p>
    <w:p w:rsidR="006D640A" w:rsidRDefault="006D640A" w:rsidP="00F754E6">
      <w:pPr>
        <w:rPr>
          <w:color w:val="000000"/>
        </w:rPr>
      </w:pPr>
    </w:p>
    <w:p w:rsidR="00B206A7" w:rsidRDefault="00CC02BC" w:rsidP="00B206A7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Table</w:t>
      </w:r>
      <w:r>
        <w:rPr>
          <w:color w:val="000000" w:themeColor="text1"/>
          <w:sz w:val="20"/>
          <w:szCs w:val="20"/>
        </w:rPr>
        <w:t xml:space="preserve"> 4</w:t>
      </w:r>
      <w:r w:rsidR="00B206A7" w:rsidRPr="00B206A7">
        <w:rPr>
          <w:color w:val="000000" w:themeColor="text1"/>
          <w:sz w:val="20"/>
          <w:szCs w:val="20"/>
        </w:rPr>
        <w:t xml:space="preserve"> </w:t>
      </w:r>
    </w:p>
    <w:p w:rsidR="00820A46" w:rsidRPr="002E43DC" w:rsidRDefault="00820A46" w:rsidP="00820A4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Palatalization of /s/</w:t>
      </w:r>
    </w:p>
    <w:p w:rsidR="00CC02BC" w:rsidRPr="00820A46" w:rsidRDefault="00B206A7" w:rsidP="00CC02BC">
      <w:pPr>
        <w:rPr>
          <w:color w:val="000000" w:themeColor="text1"/>
          <w:lang w:val="en-GB"/>
        </w:rPr>
      </w:pPr>
      <w:r w:rsidRPr="006D640A">
        <w:rPr>
          <w:noProof/>
          <w:color w:val="000000" w:themeColor="text1"/>
          <w:lang w:val="en-GB"/>
        </w:rPr>
        <w:drawing>
          <wp:inline distT="0" distB="0" distL="0" distR="0" wp14:anchorId="19F005EC" wp14:editId="281FE655">
            <wp:extent cx="2600960" cy="73890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544" cy="7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0A" w:rsidRDefault="006D640A" w:rsidP="006D640A">
      <w:pPr>
        <w:rPr>
          <w:color w:val="000000" w:themeColor="text1"/>
          <w:sz w:val="20"/>
          <w:szCs w:val="20"/>
          <w:lang w:val="en-GB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2020.</w:t>
      </w:r>
    </w:p>
    <w:p w:rsidR="00AD05ED" w:rsidRDefault="00AD05ED" w:rsidP="006D640A">
      <w:pPr>
        <w:rPr>
          <w:color w:val="000000" w:themeColor="text1"/>
          <w:sz w:val="20"/>
          <w:szCs w:val="20"/>
          <w:lang w:val="en-GB"/>
        </w:rPr>
      </w:pPr>
    </w:p>
    <w:p w:rsidR="0001788C" w:rsidRDefault="0001788C" w:rsidP="006D640A">
      <w:pPr>
        <w:rPr>
          <w:color w:val="000000" w:themeColor="text1"/>
          <w:sz w:val="20"/>
          <w:szCs w:val="20"/>
          <w:lang w:val="en-GB"/>
        </w:rPr>
      </w:pPr>
    </w:p>
    <w:p w:rsidR="004A192B" w:rsidRDefault="0001788C" w:rsidP="007B5AB8">
      <w:pPr>
        <w:spacing w:line="276" w:lineRule="auto"/>
        <w:rPr>
          <w:color w:val="000000"/>
        </w:rPr>
      </w:pPr>
      <w:r>
        <w:t xml:space="preserve">The rule for /s/ palatalization in Seenku is stated below. It is important to note that </w:t>
      </w:r>
      <w:r w:rsidR="00820A46">
        <w:t>palatalization</w:t>
      </w:r>
      <w:r>
        <w:t xml:space="preserve"> is also observed inconsistently and lightly with the [+high, -ATR] vowel </w:t>
      </w:r>
      <w:r w:rsidR="008663F6">
        <w:t>/</w:t>
      </w:r>
      <w:r w:rsidRPr="00085C9A">
        <w:rPr>
          <w:color w:val="000000"/>
        </w:rPr>
        <w:t>ʊ</w:t>
      </w:r>
      <w:r w:rsidR="008663F6">
        <w:rPr>
          <w:color w:val="000000"/>
        </w:rPr>
        <w:t>/</w:t>
      </w:r>
      <w:r>
        <w:rPr>
          <w:color w:val="000000"/>
        </w:rPr>
        <w:t xml:space="preserve">: </w:t>
      </w:r>
      <w:proofErr w:type="spellStart"/>
      <w:r>
        <w:rPr>
          <w:i/>
          <w:iCs/>
          <w:color w:val="000000"/>
        </w:rPr>
        <w:t>s</w:t>
      </w:r>
      <w:r w:rsidRPr="00B018EF">
        <w:rPr>
          <w:i/>
          <w:iCs/>
          <w:color w:val="000000"/>
        </w:rPr>
        <w:t>ʊ</w:t>
      </w:r>
      <w:proofErr w:type="spellEnd"/>
      <w:r w:rsidRPr="00B018EF">
        <w:rPr>
          <w:i/>
          <w:iCs/>
          <w:color w:val="000000"/>
        </w:rPr>
        <w:t>̂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‘song’ is slightly palatalized, the extent </w:t>
      </w:r>
      <w:r w:rsidR="003C67D6">
        <w:rPr>
          <w:color w:val="000000"/>
        </w:rPr>
        <w:t>to</w:t>
      </w:r>
      <w:r>
        <w:rPr>
          <w:color w:val="000000"/>
        </w:rPr>
        <w:t xml:space="preserve"> which is not as great as that found with /u/. </w:t>
      </w:r>
    </w:p>
    <w:p w:rsidR="00506954" w:rsidRDefault="00506954" w:rsidP="007B5AB8">
      <w:pPr>
        <w:spacing w:line="276" w:lineRule="auto"/>
        <w:rPr>
          <w:color w:val="000000"/>
        </w:rPr>
      </w:pPr>
    </w:p>
    <w:p w:rsidR="00400179" w:rsidRDefault="00044BCA" w:rsidP="00044BCA">
      <w:pPr>
        <w:spacing w:line="276" w:lineRule="auto"/>
        <w:ind w:left="2160" w:firstLine="720"/>
      </w:pPr>
      <w:r>
        <w:t xml:space="preserve">        </w:t>
      </w:r>
      <w:r w:rsidR="00506954">
        <w:t>/s/ Palatalization Rule</w:t>
      </w:r>
      <w:r w:rsidR="00400179">
        <w:t xml:space="preserve">: </w:t>
      </w:r>
    </w:p>
    <w:p w:rsidR="0001788C" w:rsidRDefault="0001788C" w:rsidP="00506954">
      <w:pPr>
        <w:jc w:val="center"/>
        <w:rPr>
          <w:color w:val="000000"/>
        </w:rPr>
      </w:pPr>
      <w:r>
        <w:t xml:space="preserve">/s/ </w:t>
      </w:r>
      <w:r>
        <w:sym w:font="Wingdings" w:char="F0E0"/>
      </w:r>
      <w:r>
        <w:t xml:space="preserve"> [</w:t>
      </w:r>
      <w:r w:rsidRPr="008068B4">
        <w:rPr>
          <w:color w:val="000000"/>
        </w:rPr>
        <w:t>ʃ</w:t>
      </w:r>
      <w:r>
        <w:rPr>
          <w:color w:val="000000"/>
        </w:rPr>
        <w:t>] / __[+high, +ATR]</w:t>
      </w:r>
    </w:p>
    <w:p w:rsidR="0001788C" w:rsidRPr="008068B4" w:rsidRDefault="00044BCA" w:rsidP="00044BCA">
      <w:pPr>
        <w:ind w:left="2880"/>
      </w:pPr>
      <w:r>
        <w:rPr>
          <w:color w:val="000000"/>
        </w:rPr>
        <w:t xml:space="preserve">       </w:t>
      </w:r>
      <w:r w:rsidR="0001788C">
        <w:rPr>
          <w:color w:val="000000"/>
        </w:rPr>
        <w:t xml:space="preserve">/s/ </w:t>
      </w:r>
      <w:r w:rsidR="0001788C" w:rsidRPr="00E63885">
        <w:rPr>
          <w:color w:val="000000"/>
        </w:rPr>
        <w:sym w:font="Wingdings" w:char="F0E0"/>
      </w:r>
      <w:r w:rsidR="0001788C">
        <w:rPr>
          <w:color w:val="000000"/>
        </w:rPr>
        <w:t xml:space="preserve"> [s] / elsewhere</w:t>
      </w:r>
    </w:p>
    <w:p w:rsidR="002C6C18" w:rsidRPr="00263B92" w:rsidRDefault="002C6C18" w:rsidP="00F754E6">
      <w:pPr>
        <w:rPr>
          <w:color w:val="000000" w:themeColor="text1"/>
        </w:rPr>
      </w:pPr>
    </w:p>
    <w:p w:rsidR="002C6C18" w:rsidRPr="00EE33CE" w:rsidRDefault="00AD05ED" w:rsidP="00EE33CE">
      <w:r>
        <w:rPr>
          <w:color w:val="000000" w:themeColor="text1"/>
          <w:lang w:val="en-GB"/>
        </w:rPr>
        <w:t xml:space="preserve">Palatalization is also somewhat observed in </w:t>
      </w:r>
      <w:r w:rsidR="007D449B">
        <w:rPr>
          <w:color w:val="000000" w:themeColor="text1"/>
          <w:lang w:val="en-GB"/>
        </w:rPr>
        <w:t>Seenku’s velar stops /k/ and /g/</w:t>
      </w:r>
      <w:r>
        <w:rPr>
          <w:color w:val="000000" w:themeColor="text1"/>
          <w:lang w:val="en-GB"/>
        </w:rPr>
        <w:t xml:space="preserve">, </w:t>
      </w:r>
      <w:r w:rsidR="006D14AD">
        <w:rPr>
          <w:color w:val="000000" w:themeColor="text1"/>
          <w:lang w:val="en-GB"/>
        </w:rPr>
        <w:t xml:space="preserve">but </w:t>
      </w:r>
      <w:r w:rsidR="00820A46">
        <w:rPr>
          <w:color w:val="000000" w:themeColor="text1"/>
          <w:lang w:val="en-GB"/>
        </w:rPr>
        <w:t>these phonemes</w:t>
      </w:r>
      <w:r w:rsidR="007D449B">
        <w:rPr>
          <w:color w:val="000000" w:themeColor="text1"/>
          <w:lang w:val="en-GB"/>
        </w:rPr>
        <w:t xml:space="preserve"> only palatalize before the vowel </w:t>
      </w:r>
      <w:r w:rsidR="008663F6">
        <w:rPr>
          <w:color w:val="000000" w:themeColor="text1"/>
          <w:lang w:val="en-GB"/>
        </w:rPr>
        <w:t>/</w:t>
      </w:r>
      <w:proofErr w:type="spellStart"/>
      <w:r w:rsidR="007D449B">
        <w:rPr>
          <w:color w:val="000000" w:themeColor="text1"/>
          <w:lang w:val="en-GB"/>
        </w:rPr>
        <w:t>i</w:t>
      </w:r>
      <w:proofErr w:type="spellEnd"/>
      <w:r w:rsidR="008663F6">
        <w:rPr>
          <w:color w:val="000000" w:themeColor="text1"/>
          <w:lang w:val="en-GB"/>
        </w:rPr>
        <w:t>/</w:t>
      </w:r>
      <w:r>
        <w:rPr>
          <w:color w:val="000000" w:themeColor="text1"/>
          <w:lang w:val="en-GB"/>
        </w:rPr>
        <w:t xml:space="preserve"> (therefore remaining </w:t>
      </w:r>
      <w:r w:rsidR="007D449B">
        <w:rPr>
          <w:color w:val="000000" w:themeColor="text1"/>
          <w:lang w:val="en-GB"/>
        </w:rPr>
        <w:t xml:space="preserve">velar in its place of articulation when followed by </w:t>
      </w:r>
      <w:r w:rsidR="008663F6">
        <w:rPr>
          <w:color w:val="000000" w:themeColor="text1"/>
          <w:lang w:val="en-GB"/>
        </w:rPr>
        <w:t>/</w:t>
      </w:r>
      <w:r w:rsidR="007D449B">
        <w:rPr>
          <w:color w:val="000000" w:themeColor="text1"/>
          <w:lang w:val="en-GB"/>
        </w:rPr>
        <w:t>u</w:t>
      </w:r>
      <w:r w:rsidR="008663F6">
        <w:rPr>
          <w:color w:val="000000" w:themeColor="text1"/>
          <w:lang w:val="en-GB"/>
        </w:rPr>
        <w:t>/</w:t>
      </w:r>
      <w:r>
        <w:rPr>
          <w:color w:val="000000" w:themeColor="text1"/>
          <w:lang w:val="en-GB"/>
        </w:rPr>
        <w:t xml:space="preserve">, </w:t>
      </w:r>
      <w:r w:rsidR="007D449B">
        <w:rPr>
          <w:color w:val="000000" w:themeColor="text1"/>
          <w:lang w:val="en-GB"/>
        </w:rPr>
        <w:t xml:space="preserve">as seen with </w:t>
      </w:r>
      <w:proofErr w:type="spellStart"/>
      <w:r w:rsidR="007D449B" w:rsidRPr="007D449B">
        <w:rPr>
          <w:i/>
          <w:iCs/>
          <w:color w:val="000000"/>
        </w:rPr>
        <w:t>ku</w:t>
      </w:r>
      <w:proofErr w:type="spellEnd"/>
      <w:r w:rsidR="007D449B" w:rsidRPr="007D449B">
        <w:rPr>
          <w:i/>
          <w:iCs/>
          <w:color w:val="000000"/>
        </w:rPr>
        <w:t>̂</w:t>
      </w:r>
      <w:r w:rsidR="007D449B" w:rsidRPr="00085C9A">
        <w:rPr>
          <w:color w:val="000000"/>
        </w:rPr>
        <w:t xml:space="preserve"> [</w:t>
      </w:r>
      <w:proofErr w:type="spellStart"/>
      <w:r w:rsidR="007D449B" w:rsidRPr="00085C9A">
        <w:rPr>
          <w:color w:val="000000"/>
        </w:rPr>
        <w:t>ku</w:t>
      </w:r>
      <w:proofErr w:type="spellEnd"/>
      <w:r w:rsidR="007D449B" w:rsidRPr="00085C9A">
        <w:rPr>
          <w:color w:val="000000"/>
        </w:rPr>
        <w:t xml:space="preserve">̂] 'thing', </w:t>
      </w:r>
      <w:r w:rsidR="007D449B">
        <w:rPr>
          <w:color w:val="000000"/>
        </w:rPr>
        <w:t xml:space="preserve">and </w:t>
      </w:r>
      <w:r w:rsidR="007D449B" w:rsidRPr="007D449B">
        <w:rPr>
          <w:i/>
          <w:iCs/>
          <w:color w:val="000000"/>
        </w:rPr>
        <w:t xml:space="preserve">ɑ̀ </w:t>
      </w:r>
      <w:proofErr w:type="spellStart"/>
      <w:r w:rsidR="007D449B" w:rsidRPr="007D449B">
        <w:rPr>
          <w:i/>
          <w:iCs/>
          <w:color w:val="000000"/>
        </w:rPr>
        <w:t>gu</w:t>
      </w:r>
      <w:proofErr w:type="spellEnd"/>
      <w:r w:rsidR="007D449B" w:rsidRPr="007D449B">
        <w:rPr>
          <w:i/>
          <w:iCs/>
          <w:color w:val="000000"/>
        </w:rPr>
        <w:t>̀</w:t>
      </w:r>
      <w:r w:rsidR="007D449B" w:rsidRPr="00085C9A">
        <w:rPr>
          <w:color w:val="000000"/>
        </w:rPr>
        <w:t xml:space="preserve"> [ɑ̀ </w:t>
      </w:r>
      <w:proofErr w:type="spellStart"/>
      <w:r w:rsidR="007D449B" w:rsidRPr="00085C9A">
        <w:rPr>
          <w:color w:val="000000"/>
        </w:rPr>
        <w:t>gu</w:t>
      </w:r>
      <w:proofErr w:type="spellEnd"/>
      <w:r w:rsidR="007D449B" w:rsidRPr="00085C9A">
        <w:rPr>
          <w:color w:val="000000"/>
        </w:rPr>
        <w:t>̀] 'his</w:t>
      </w:r>
      <w:r w:rsidR="007D449B">
        <w:rPr>
          <w:color w:val="000000"/>
        </w:rPr>
        <w:t xml:space="preserve"> neck’). </w:t>
      </w:r>
      <w:r w:rsidR="00A30593" w:rsidRPr="001D079F">
        <w:t xml:space="preserve">Before </w:t>
      </w:r>
      <w:r w:rsidR="008663F6">
        <w:t>/</w:t>
      </w:r>
      <w:proofErr w:type="spellStart"/>
      <w:r w:rsidR="00A30593" w:rsidRPr="001D079F">
        <w:t>i</w:t>
      </w:r>
      <w:proofErr w:type="spellEnd"/>
      <w:r w:rsidR="008663F6">
        <w:t>/</w:t>
      </w:r>
      <w:r w:rsidR="00A30593" w:rsidRPr="001D079F">
        <w:t>, velars and palatals merge and surface as postalveolar affricates [</w:t>
      </w:r>
      <w:proofErr w:type="spellStart"/>
      <w:r w:rsidR="00A30593" w:rsidRPr="001D079F">
        <w:rPr>
          <w:color w:val="000000"/>
        </w:rPr>
        <w:t>t͡ʃ</w:t>
      </w:r>
      <w:proofErr w:type="spellEnd"/>
      <w:r w:rsidR="00A30593" w:rsidRPr="001D079F">
        <w:t>] and [</w:t>
      </w:r>
      <w:proofErr w:type="spellStart"/>
      <w:r w:rsidR="00A30593" w:rsidRPr="001D079F">
        <w:rPr>
          <w:color w:val="000000"/>
        </w:rPr>
        <w:t>d͡ʒ</w:t>
      </w:r>
      <w:proofErr w:type="spellEnd"/>
      <w:r w:rsidR="00A30593" w:rsidRPr="001D079F">
        <w:t xml:space="preserve">], which </w:t>
      </w:r>
      <w:r w:rsidR="00B0533B">
        <w:t>is analyzed</w:t>
      </w:r>
      <w:r w:rsidR="00A30593" w:rsidRPr="001D079F">
        <w:t xml:space="preserve"> as a two-part change</w:t>
      </w:r>
      <w:r w:rsidR="009D49CA">
        <w:t>:</w:t>
      </w:r>
      <w:r w:rsidR="00A30593" w:rsidRPr="001D079F">
        <w:t xml:space="preserve"> Velar stops first palatalize (into palatal stops), </w:t>
      </w:r>
      <w:r w:rsidR="007B5AB8">
        <w:t>after which</w:t>
      </w:r>
      <w:r w:rsidR="00A30593" w:rsidRPr="001D079F">
        <w:t xml:space="preserve"> th</w:t>
      </w:r>
      <w:r w:rsidR="006D14AD">
        <w:t xml:space="preserve">ey </w:t>
      </w:r>
      <w:r w:rsidR="00A30593" w:rsidRPr="001D079F">
        <w:t xml:space="preserve">affricate in Seenku’s affrication process </w:t>
      </w:r>
      <w:r w:rsidR="009D49CA">
        <w:t>discussed below</w:t>
      </w:r>
      <w:r w:rsidR="00A30593" w:rsidRPr="001D079F">
        <w:t>.</w:t>
      </w:r>
      <w:r w:rsidR="00CB3727">
        <w:t xml:space="preserve"> </w:t>
      </w:r>
      <w:r w:rsidR="009549E3">
        <w:rPr>
          <w:color w:val="000000" w:themeColor="text1"/>
        </w:rPr>
        <w:t xml:space="preserve">McPherson writes that </w:t>
      </w:r>
      <w:r w:rsidR="002978A4">
        <w:t>“</w:t>
      </w:r>
      <w:r w:rsidR="00CB3727">
        <w:t>Unlike [s] and [</w:t>
      </w:r>
      <w:r w:rsidR="00CB3727" w:rsidRPr="008068B4">
        <w:rPr>
          <w:color w:val="000000"/>
        </w:rPr>
        <w:t>ʃ</w:t>
      </w:r>
      <w:r w:rsidR="00CB3727">
        <w:rPr>
          <w:color w:val="000000"/>
        </w:rPr>
        <w:t xml:space="preserve">], velar palatalization </w:t>
      </w:r>
      <w:r w:rsidR="002978A4">
        <w:rPr>
          <w:color w:val="000000"/>
        </w:rPr>
        <w:t>represents a</w:t>
      </w:r>
      <w:r w:rsidR="00CB3727">
        <w:rPr>
          <w:color w:val="000000"/>
        </w:rPr>
        <w:t xml:space="preserve"> neutralization process</w:t>
      </w:r>
      <w:r w:rsidR="002978A4">
        <w:rPr>
          <w:color w:val="000000"/>
        </w:rPr>
        <w:t>, where a phonemic contrast that is clear in certain environments is lost before /</w:t>
      </w:r>
      <w:proofErr w:type="spellStart"/>
      <w:r w:rsidR="002978A4">
        <w:rPr>
          <w:color w:val="000000"/>
        </w:rPr>
        <w:t>i</w:t>
      </w:r>
      <w:proofErr w:type="spellEnd"/>
      <w:r w:rsidR="002978A4">
        <w:rPr>
          <w:color w:val="000000"/>
        </w:rPr>
        <w:t>/. As such, it is not possible in the case of static generalization to determine the underlying form as unambiguously /</w:t>
      </w:r>
      <w:r w:rsidR="009D49CA">
        <w:rPr>
          <w:color w:val="000000"/>
        </w:rPr>
        <w:t>k</w:t>
      </w:r>
      <w:r w:rsidR="002978A4">
        <w:rPr>
          <w:color w:val="000000"/>
        </w:rPr>
        <w:t>/ or /c/, /g/ or /j/</w:t>
      </w:r>
      <w:r w:rsidR="00E75AB7">
        <w:rPr>
          <w:color w:val="000000"/>
        </w:rPr>
        <w:t xml:space="preserve">. […] It </w:t>
      </w:r>
      <w:r w:rsidR="00C51CB3">
        <w:rPr>
          <w:color w:val="000000"/>
        </w:rPr>
        <w:t>should be noted than an underlying sequence like /</w:t>
      </w:r>
      <w:proofErr w:type="spellStart"/>
      <w:r w:rsidR="00C51CB3">
        <w:rPr>
          <w:color w:val="000000"/>
        </w:rPr>
        <w:t>ki</w:t>
      </w:r>
      <w:proofErr w:type="spellEnd"/>
      <w:r w:rsidR="00C51CB3">
        <w:rPr>
          <w:color w:val="000000"/>
        </w:rPr>
        <w:t>/ would be pronounced in the same way</w:t>
      </w:r>
      <w:r w:rsidR="002978A4">
        <w:rPr>
          <w:color w:val="000000"/>
        </w:rPr>
        <w:t>”</w:t>
      </w:r>
      <w:r w:rsidR="00B4700A">
        <w:rPr>
          <w:color w:val="000000"/>
        </w:rPr>
        <w:t xml:space="preserve"> (McPherson 65</w:t>
      </w:r>
      <w:r w:rsidR="00C51CB3">
        <w:rPr>
          <w:color w:val="000000"/>
        </w:rPr>
        <w:t>-66</w:t>
      </w:r>
      <w:r w:rsidR="00B4700A">
        <w:rPr>
          <w:color w:val="000000"/>
        </w:rPr>
        <w:t xml:space="preserve">). </w:t>
      </w:r>
      <w:r w:rsidR="002978A4">
        <w:rPr>
          <w:color w:val="000000"/>
        </w:rPr>
        <w:t xml:space="preserve"> </w:t>
      </w:r>
      <w:r w:rsidR="00E75AB7">
        <w:rPr>
          <w:color w:val="000000"/>
        </w:rPr>
        <w:t>She adds that she will be transcribing all underived stems with the palatal phonemes in the future examples regarding affrication</w:t>
      </w:r>
      <w:r w:rsidR="00022C96">
        <w:rPr>
          <w:color w:val="000000"/>
        </w:rPr>
        <w:t>,</w:t>
      </w:r>
      <w:r w:rsidR="00E75AB7">
        <w:rPr>
          <w:color w:val="000000"/>
        </w:rPr>
        <w:t xml:space="preserve"> since it is </w:t>
      </w:r>
      <w:r w:rsidR="00022C96">
        <w:rPr>
          <w:color w:val="000000"/>
        </w:rPr>
        <w:t>closer to</w:t>
      </w:r>
      <w:r w:rsidR="00E75AB7">
        <w:rPr>
          <w:color w:val="000000"/>
        </w:rPr>
        <w:t xml:space="preserve"> the surface form. </w:t>
      </w:r>
      <w:r w:rsidR="006D14AD">
        <w:rPr>
          <w:color w:val="000000"/>
        </w:rPr>
        <w:t>Additionally, b</w:t>
      </w:r>
      <w:r w:rsidR="00FD57A3">
        <w:rPr>
          <w:color w:val="000000"/>
        </w:rPr>
        <w:t xml:space="preserve">ecause realis formation inserts </w:t>
      </w:r>
      <w:r w:rsidR="008663F6">
        <w:rPr>
          <w:color w:val="000000"/>
        </w:rPr>
        <w:t>/</w:t>
      </w:r>
      <w:r w:rsidR="00FD57A3">
        <w:rPr>
          <w:color w:val="000000"/>
        </w:rPr>
        <w:t>u</w:t>
      </w:r>
      <w:r w:rsidR="008663F6">
        <w:rPr>
          <w:color w:val="000000"/>
        </w:rPr>
        <w:t>/</w:t>
      </w:r>
      <w:r w:rsidR="00FD57A3">
        <w:rPr>
          <w:color w:val="000000"/>
        </w:rPr>
        <w:t xml:space="preserve"> instead of </w:t>
      </w:r>
      <w:r w:rsidR="008663F6">
        <w:rPr>
          <w:color w:val="000000"/>
        </w:rPr>
        <w:t>/</w:t>
      </w:r>
      <w:proofErr w:type="spellStart"/>
      <w:r w:rsidR="00FD57A3">
        <w:rPr>
          <w:color w:val="000000"/>
        </w:rPr>
        <w:t>i</w:t>
      </w:r>
      <w:proofErr w:type="spellEnd"/>
      <w:r w:rsidR="008663F6">
        <w:rPr>
          <w:color w:val="000000"/>
        </w:rPr>
        <w:t>/</w:t>
      </w:r>
      <w:r w:rsidR="00FD57A3">
        <w:rPr>
          <w:color w:val="000000"/>
        </w:rPr>
        <w:t xml:space="preserve"> after velars (which don’t trigger palatalization), no</w:t>
      </w:r>
      <w:r w:rsidR="009E05FB">
        <w:rPr>
          <w:color w:val="000000"/>
        </w:rPr>
        <w:t xml:space="preserve"> active</w:t>
      </w:r>
      <w:r w:rsidR="00FD57A3">
        <w:rPr>
          <w:color w:val="000000"/>
        </w:rPr>
        <w:t xml:space="preserve"> alternations between velars and palatals </w:t>
      </w:r>
      <w:r w:rsidR="00EE33CE">
        <w:rPr>
          <w:color w:val="000000"/>
        </w:rPr>
        <w:t xml:space="preserve">are </w:t>
      </w:r>
      <w:r w:rsidR="00FD57A3">
        <w:rPr>
          <w:color w:val="000000"/>
        </w:rPr>
        <w:t xml:space="preserve">found. </w:t>
      </w:r>
      <w:r w:rsidR="006D14AD">
        <w:rPr>
          <w:color w:val="000000"/>
        </w:rPr>
        <w:t>P</w:t>
      </w:r>
      <w:r w:rsidR="004A4720">
        <w:rPr>
          <w:color w:val="000000"/>
        </w:rPr>
        <w:t xml:space="preserve">alatalization is </w:t>
      </w:r>
      <w:r w:rsidR="00EE33CE">
        <w:rPr>
          <w:color w:val="000000"/>
        </w:rPr>
        <w:t xml:space="preserve">also </w:t>
      </w:r>
      <w:r w:rsidR="004A4720">
        <w:rPr>
          <w:color w:val="000000"/>
        </w:rPr>
        <w:t>unable to occur in environments derived by vowel hiatus resolution, one of Seenku’s post-lexical phonological processes</w:t>
      </w:r>
      <w:r w:rsidR="00712326">
        <w:rPr>
          <w:color w:val="000000"/>
        </w:rPr>
        <w:t xml:space="preserve"> </w:t>
      </w:r>
      <w:r w:rsidR="004A4720">
        <w:rPr>
          <w:color w:val="000000"/>
        </w:rPr>
        <w:t>(See Table 5</w:t>
      </w:r>
      <w:r w:rsidR="00EE33CE">
        <w:rPr>
          <w:color w:val="000000"/>
        </w:rPr>
        <w:t xml:space="preserve"> where [k] doesn’t palatalize after the removal </w:t>
      </w:r>
      <w:r w:rsidR="00EE33CE" w:rsidRPr="00EE33CE">
        <w:rPr>
          <w:color w:val="000000"/>
        </w:rPr>
        <w:t>of [</w:t>
      </w:r>
      <w:r w:rsidR="00EE33CE" w:rsidRPr="00EE33CE">
        <w:rPr>
          <w:color w:val="000000"/>
        </w:rPr>
        <w:t>ɛ</w:t>
      </w:r>
      <w:r w:rsidR="00EE33CE" w:rsidRPr="00EE33CE">
        <w:rPr>
          <w:color w:val="000000"/>
        </w:rPr>
        <w:t>]</w:t>
      </w:r>
      <w:r w:rsidR="00EE33CE">
        <w:rPr>
          <w:color w:val="000000"/>
        </w:rPr>
        <w:t xml:space="preserve"> to resolve vowel hiatus</w:t>
      </w:r>
      <w:r w:rsidR="004A4720">
        <w:rPr>
          <w:color w:val="000000"/>
        </w:rPr>
        <w:t>)</w:t>
      </w:r>
    </w:p>
    <w:p w:rsidR="002C4030" w:rsidRPr="001A6C26" w:rsidRDefault="002C4030" w:rsidP="002C6C18">
      <w:pPr>
        <w:spacing w:line="276" w:lineRule="auto"/>
        <w:rPr>
          <w:color w:val="000000"/>
        </w:rPr>
      </w:pPr>
    </w:p>
    <w:p w:rsidR="004A4720" w:rsidRDefault="004A4720" w:rsidP="00A30593">
      <w:pPr>
        <w:rPr>
          <w:color w:val="000000" w:themeColor="text1"/>
          <w:sz w:val="20"/>
          <w:szCs w:val="20"/>
        </w:rPr>
      </w:pPr>
      <w:r w:rsidRPr="00A67E38">
        <w:rPr>
          <w:color w:val="000000" w:themeColor="text1"/>
          <w:sz w:val="20"/>
          <w:szCs w:val="20"/>
        </w:rPr>
        <w:t>Table</w:t>
      </w:r>
      <w:r>
        <w:rPr>
          <w:color w:val="000000" w:themeColor="text1"/>
          <w:sz w:val="20"/>
          <w:szCs w:val="20"/>
        </w:rPr>
        <w:t xml:space="preserve"> </w:t>
      </w:r>
      <w:r w:rsidR="00712326">
        <w:rPr>
          <w:color w:val="000000" w:themeColor="text1"/>
          <w:sz w:val="20"/>
          <w:szCs w:val="20"/>
        </w:rPr>
        <w:t>5</w:t>
      </w:r>
    </w:p>
    <w:p w:rsidR="004A4720" w:rsidRDefault="004A4720" w:rsidP="00A3059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Palatalization (or the lack thereof) </w:t>
      </w:r>
    </w:p>
    <w:p w:rsidR="004A4720" w:rsidRPr="004A4720" w:rsidRDefault="004A4720" w:rsidP="00A30593">
      <w:pPr>
        <w:rPr>
          <w:color w:val="000000" w:themeColor="text1"/>
          <w:sz w:val="20"/>
          <w:szCs w:val="20"/>
        </w:rPr>
      </w:pPr>
      <w:r w:rsidRPr="004A4720">
        <w:rPr>
          <w:noProof/>
          <w:color w:val="000000" w:themeColor="text1"/>
          <w:sz w:val="20"/>
          <w:szCs w:val="20"/>
        </w:rPr>
        <w:drawing>
          <wp:inline distT="0" distB="0" distL="0" distR="0" wp14:anchorId="169187B3" wp14:editId="3BE2CA48">
            <wp:extent cx="2527300" cy="6858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04" w:rsidRDefault="004A4720" w:rsidP="00921C7C">
      <w:pPr>
        <w:rPr>
          <w:color w:val="000000" w:themeColor="text1"/>
          <w:sz w:val="20"/>
          <w:szCs w:val="20"/>
          <w:lang w:val="en-GB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</w:t>
      </w:r>
      <w:r w:rsidR="007B5AB8">
        <w:rPr>
          <w:color w:val="000000" w:themeColor="text1"/>
          <w:sz w:val="20"/>
          <w:szCs w:val="20"/>
          <w:lang w:val="en-GB"/>
        </w:rPr>
        <w:t>.</w:t>
      </w:r>
    </w:p>
    <w:p w:rsidR="00841EDB" w:rsidRDefault="00C41F9B" w:rsidP="00841EDB">
      <w:pPr>
        <w:rPr>
          <w:color w:val="000000" w:themeColor="text1"/>
          <w:sz w:val="20"/>
          <w:szCs w:val="20"/>
          <w:lang w:val="en-GB"/>
        </w:rPr>
      </w:pPr>
      <w:r>
        <w:rPr>
          <w:color w:val="000000"/>
        </w:rPr>
        <w:lastRenderedPageBreak/>
        <w:t>To</w:t>
      </w:r>
      <w:r w:rsidR="00344D04">
        <w:rPr>
          <w:color w:val="000000"/>
        </w:rPr>
        <w:t xml:space="preserve"> demonstrate the </w:t>
      </w:r>
      <w:r w:rsidR="00F035A3">
        <w:rPr>
          <w:color w:val="000000"/>
        </w:rPr>
        <w:t>process</w:t>
      </w:r>
      <w:r w:rsidR="00344D04">
        <w:rPr>
          <w:color w:val="000000"/>
        </w:rPr>
        <w:t xml:space="preserve"> of palatalization in /k/ and /g/, </w:t>
      </w:r>
      <w:r w:rsidR="009F7908">
        <w:rPr>
          <w:color w:val="000000"/>
        </w:rPr>
        <w:t>I will be</w:t>
      </w:r>
      <w:r w:rsidR="009D49CA">
        <w:rPr>
          <w:color w:val="000000"/>
        </w:rPr>
        <w:t xml:space="preserve"> briefly</w:t>
      </w:r>
      <w:r w:rsidR="009F7908">
        <w:rPr>
          <w:color w:val="000000"/>
        </w:rPr>
        <w:t xml:space="preserve"> discussing the relevant portion</w:t>
      </w:r>
      <w:r w:rsidR="009D49CA">
        <w:rPr>
          <w:color w:val="000000"/>
        </w:rPr>
        <w:t>s</w:t>
      </w:r>
      <w:r w:rsidR="009F7908">
        <w:rPr>
          <w:color w:val="000000"/>
        </w:rPr>
        <w:t xml:space="preserve"> of Seenku’s</w:t>
      </w:r>
      <w:r w:rsidR="00344D04">
        <w:rPr>
          <w:color w:val="000000"/>
        </w:rPr>
        <w:t xml:space="preserve"> affrication</w:t>
      </w:r>
      <w:r w:rsidR="009F7908">
        <w:rPr>
          <w:color w:val="000000"/>
        </w:rPr>
        <w:t xml:space="preserve"> process</w:t>
      </w:r>
      <w:r w:rsidR="00022C96">
        <w:rPr>
          <w:color w:val="000000"/>
        </w:rPr>
        <w:t>,</w:t>
      </w:r>
      <w:r w:rsidR="009D49CA">
        <w:rPr>
          <w:color w:val="000000"/>
        </w:rPr>
        <w:t xml:space="preserve"> </w:t>
      </w:r>
      <w:r w:rsidR="00B0533B">
        <w:rPr>
          <w:color w:val="000000"/>
        </w:rPr>
        <w:t>since</w:t>
      </w:r>
      <w:r w:rsidR="00731568">
        <w:rPr>
          <w:color w:val="000000"/>
        </w:rPr>
        <w:t xml:space="preserve"> </w:t>
      </w:r>
      <w:r w:rsidR="009D49CA">
        <w:rPr>
          <w:color w:val="000000"/>
        </w:rPr>
        <w:t>they</w:t>
      </w:r>
      <w:r w:rsidR="00731568">
        <w:rPr>
          <w:color w:val="000000"/>
        </w:rPr>
        <w:t xml:space="preserve"> ultimately</w:t>
      </w:r>
      <w:r w:rsidR="00344D04">
        <w:rPr>
          <w:color w:val="000000"/>
        </w:rPr>
        <w:t xml:space="preserve"> surfac</w:t>
      </w:r>
      <w:r w:rsidR="00731568">
        <w:rPr>
          <w:color w:val="000000"/>
        </w:rPr>
        <w:t xml:space="preserve">e as </w:t>
      </w:r>
      <w:r w:rsidR="00731568" w:rsidRPr="001D079F">
        <w:t>[</w:t>
      </w:r>
      <w:proofErr w:type="spellStart"/>
      <w:r w:rsidR="00731568" w:rsidRPr="001D079F">
        <w:rPr>
          <w:color w:val="000000"/>
        </w:rPr>
        <w:t>t͡ʃ</w:t>
      </w:r>
      <w:proofErr w:type="spellEnd"/>
      <w:r w:rsidR="00731568" w:rsidRPr="001D079F">
        <w:t>] and [</w:t>
      </w:r>
      <w:proofErr w:type="spellStart"/>
      <w:r w:rsidR="00731568" w:rsidRPr="001D079F">
        <w:rPr>
          <w:color w:val="000000"/>
        </w:rPr>
        <w:t>d͡ʒ</w:t>
      </w:r>
      <w:proofErr w:type="spellEnd"/>
      <w:r w:rsidR="00570A1E">
        <w:rPr>
          <w:color w:val="000000"/>
        </w:rPr>
        <w:t>]</w:t>
      </w:r>
      <w:r w:rsidR="00344D04">
        <w:rPr>
          <w:color w:val="000000"/>
        </w:rPr>
        <w:t>. In this process, coronal (alveolar and palatal) stops affricate before the vowels /</w:t>
      </w:r>
      <w:proofErr w:type="spellStart"/>
      <w:r w:rsidR="00344D04">
        <w:rPr>
          <w:color w:val="000000"/>
        </w:rPr>
        <w:t>i</w:t>
      </w:r>
      <w:proofErr w:type="spellEnd"/>
      <w:r w:rsidR="00344D04">
        <w:rPr>
          <w:color w:val="000000"/>
        </w:rPr>
        <w:t>/ and /u/</w:t>
      </w:r>
      <w:r w:rsidR="00820A46">
        <w:rPr>
          <w:color w:val="000000"/>
        </w:rPr>
        <w:t>. I</w:t>
      </w:r>
      <w:r w:rsidR="00B11598">
        <w:rPr>
          <w:color w:val="000000"/>
        </w:rPr>
        <w:t>n the case of /k/ and /g/, they</w:t>
      </w:r>
      <w:r w:rsidR="00820A46">
        <w:rPr>
          <w:color w:val="000000"/>
        </w:rPr>
        <w:t xml:space="preserve"> first</w:t>
      </w:r>
      <w:r w:rsidR="00B11598">
        <w:rPr>
          <w:color w:val="000000"/>
        </w:rPr>
        <w:t xml:space="preserve"> palatalize into /c/ and </w:t>
      </w:r>
      <w:r w:rsidR="00B11598" w:rsidRPr="00B11598">
        <w:rPr>
          <w:color w:val="000000"/>
        </w:rPr>
        <w:t>/</w:t>
      </w:r>
      <w:r w:rsidR="00B11598" w:rsidRPr="00B11598">
        <w:rPr>
          <w:color w:val="000000"/>
        </w:rPr>
        <w:t>ɟ</w:t>
      </w:r>
      <w:r w:rsidR="00B11598">
        <w:rPr>
          <w:color w:val="000000"/>
        </w:rPr>
        <w:t>/</w:t>
      </w:r>
      <w:r w:rsidR="00841EDB">
        <w:rPr>
          <w:color w:val="000000"/>
        </w:rPr>
        <w:t>,</w:t>
      </w:r>
      <w:r w:rsidR="00B11598">
        <w:rPr>
          <w:color w:val="000000"/>
        </w:rPr>
        <w:t xml:space="preserve"> </w:t>
      </w:r>
      <w:r w:rsidR="00841EDB">
        <w:rPr>
          <w:color w:val="000000"/>
        </w:rPr>
        <w:t xml:space="preserve">respectively </w:t>
      </w:r>
      <w:r w:rsidR="00B11598">
        <w:rPr>
          <w:color w:val="000000"/>
        </w:rPr>
        <w:t>(rule below)</w:t>
      </w:r>
      <w:r w:rsidR="00841EDB">
        <w:rPr>
          <w:color w:val="000000"/>
        </w:rPr>
        <w:t xml:space="preserve">. </w:t>
      </w:r>
    </w:p>
    <w:p w:rsidR="00841EDB" w:rsidRPr="00841EDB" w:rsidRDefault="00841EDB" w:rsidP="00921C7C">
      <w:pPr>
        <w:rPr>
          <w:color w:val="000000"/>
          <w:lang w:val="en-GB"/>
        </w:rPr>
      </w:pPr>
    </w:p>
    <w:p w:rsidR="00841EDB" w:rsidRDefault="00841EDB" w:rsidP="00013055">
      <w:pPr>
        <w:jc w:val="center"/>
        <w:rPr>
          <w:color w:val="000000"/>
        </w:rPr>
      </w:pPr>
      <w:r>
        <w:rPr>
          <w:color w:val="000000"/>
        </w:rPr>
        <w:t>Palatalization Rule</w:t>
      </w:r>
      <w:r w:rsidR="00013055">
        <w:rPr>
          <w:color w:val="000000"/>
        </w:rPr>
        <w:t>:</w:t>
      </w:r>
    </w:p>
    <w:p w:rsidR="00841EDB" w:rsidRPr="00FA3D7F" w:rsidRDefault="00841EDB" w:rsidP="00013055">
      <w:pPr>
        <w:jc w:val="center"/>
      </w:pPr>
      <w:r>
        <w:rPr>
          <w:color w:val="000000"/>
        </w:rPr>
        <w:t xml:space="preserve">[-son, </w:t>
      </w:r>
      <w:r w:rsidR="001E38DB">
        <w:rPr>
          <w:color w:val="000000"/>
        </w:rPr>
        <w:t>+</w:t>
      </w:r>
      <w:r w:rsidR="00D53019">
        <w:rPr>
          <w:color w:val="000000"/>
        </w:rPr>
        <w:t xml:space="preserve">back, </w:t>
      </w:r>
      <w:proofErr w:type="spellStart"/>
      <w:r w:rsidRPr="00FA3D7F">
        <w:rPr>
          <w:color w:val="000000"/>
        </w:rPr>
        <w:t>ɑ</w:t>
      </w:r>
      <w:r>
        <w:rPr>
          <w:color w:val="000000"/>
        </w:rPr>
        <w:t>voice</w:t>
      </w:r>
      <w:proofErr w:type="spellEnd"/>
      <w:r>
        <w:rPr>
          <w:color w:val="000000"/>
        </w:rPr>
        <w:t xml:space="preserve">] </w:t>
      </w:r>
      <w:r w:rsidRPr="00FA3D7F">
        <w:rPr>
          <w:color w:val="000000"/>
        </w:rPr>
        <w:sym w:font="Wingdings" w:char="F0E0"/>
      </w:r>
      <w:r>
        <w:rPr>
          <w:color w:val="000000"/>
        </w:rPr>
        <w:t xml:space="preserve"> [-son, </w:t>
      </w:r>
      <w:r w:rsidR="00D53019">
        <w:rPr>
          <w:color w:val="000000"/>
        </w:rPr>
        <w:t xml:space="preserve">-back, </w:t>
      </w:r>
      <w:proofErr w:type="spellStart"/>
      <w:r w:rsidRPr="00FA3D7F">
        <w:rPr>
          <w:color w:val="000000"/>
        </w:rPr>
        <w:t>ɑ</w:t>
      </w:r>
      <w:r>
        <w:rPr>
          <w:color w:val="000000"/>
        </w:rPr>
        <w:t>voice</w:t>
      </w:r>
      <w:proofErr w:type="spellEnd"/>
      <w:r>
        <w:rPr>
          <w:color w:val="000000"/>
        </w:rPr>
        <w:t>] / __ [high, +ATR]</w:t>
      </w:r>
    </w:p>
    <w:p w:rsidR="00841EDB" w:rsidRDefault="00841EDB" w:rsidP="00921C7C">
      <w:pPr>
        <w:rPr>
          <w:color w:val="000000"/>
        </w:rPr>
      </w:pPr>
    </w:p>
    <w:p w:rsidR="00731568" w:rsidRPr="00B11598" w:rsidRDefault="00841EDB" w:rsidP="00921C7C">
      <w:r>
        <w:rPr>
          <w:color w:val="000000"/>
        </w:rPr>
        <w:t xml:space="preserve">This, as mentioned before, </w:t>
      </w:r>
      <w:r w:rsidR="00167944">
        <w:rPr>
          <w:color w:val="000000"/>
        </w:rPr>
        <w:t>is not visible because McPherson decided to transcribe these underived stems as the palatal phonemes instead of the velar</w:t>
      </w:r>
      <w:r w:rsidR="00022C96">
        <w:rPr>
          <w:color w:val="000000"/>
        </w:rPr>
        <w:t xml:space="preserve"> ones</w:t>
      </w:r>
      <w:r w:rsidR="00167944">
        <w:rPr>
          <w:color w:val="000000"/>
        </w:rPr>
        <w:t xml:space="preserve"> when followed by /</w:t>
      </w:r>
      <w:proofErr w:type="spellStart"/>
      <w:r w:rsidR="00167944">
        <w:rPr>
          <w:color w:val="000000"/>
        </w:rPr>
        <w:t>i</w:t>
      </w:r>
      <w:proofErr w:type="spellEnd"/>
      <w:r w:rsidR="00167944">
        <w:rPr>
          <w:color w:val="000000"/>
        </w:rPr>
        <w:t>/.</w:t>
      </w:r>
      <w:r>
        <w:rPr>
          <w:color w:val="000000"/>
        </w:rPr>
        <w:t xml:space="preserve"> </w:t>
      </w:r>
      <w:r w:rsidR="00167944">
        <w:rPr>
          <w:color w:val="000000"/>
        </w:rPr>
        <w:t xml:space="preserve">Regardless, </w:t>
      </w:r>
      <w:r w:rsidR="009E05FB">
        <w:rPr>
          <w:color w:val="000000"/>
        </w:rPr>
        <w:t xml:space="preserve">the </w:t>
      </w:r>
      <w:r w:rsidR="00167944">
        <w:rPr>
          <w:color w:val="000000"/>
        </w:rPr>
        <w:t>c</w:t>
      </w:r>
      <w:r>
        <w:rPr>
          <w:color w:val="000000"/>
        </w:rPr>
        <w:t xml:space="preserve">oronal stops </w:t>
      </w:r>
      <w:r w:rsidR="00B11598">
        <w:rPr>
          <w:color w:val="000000"/>
        </w:rPr>
        <w:t xml:space="preserve">are </w:t>
      </w:r>
      <w:r w:rsidR="009D49CA">
        <w:rPr>
          <w:color w:val="000000"/>
        </w:rPr>
        <w:t xml:space="preserve">next </w:t>
      </w:r>
      <w:r w:rsidR="00B11598">
        <w:rPr>
          <w:color w:val="000000"/>
        </w:rPr>
        <w:t>subjected to the coronal affrication rule</w:t>
      </w:r>
      <w:r w:rsidR="00013055">
        <w:rPr>
          <w:color w:val="000000"/>
        </w:rPr>
        <w:t xml:space="preserve"> (</w:t>
      </w:r>
      <w:r w:rsidR="00731568">
        <w:rPr>
          <w:color w:val="000000"/>
        </w:rPr>
        <w:t>stated below</w:t>
      </w:r>
      <w:r w:rsidR="00013055">
        <w:rPr>
          <w:color w:val="000000"/>
        </w:rPr>
        <w:t>)</w:t>
      </w:r>
      <w:r w:rsidR="00B11598">
        <w:rPr>
          <w:color w:val="000000"/>
        </w:rPr>
        <w:t xml:space="preserve">, </w:t>
      </w:r>
      <w:r w:rsidR="00820A46">
        <w:rPr>
          <w:color w:val="000000"/>
        </w:rPr>
        <w:t>stating</w:t>
      </w:r>
      <w:r w:rsidR="00B11598">
        <w:rPr>
          <w:color w:val="000000"/>
        </w:rPr>
        <w:t xml:space="preserve"> that coronal stops affricate before [+high, +ATR] vowels.</w:t>
      </w:r>
    </w:p>
    <w:p w:rsidR="00B0533B" w:rsidRDefault="00B0533B" w:rsidP="00921C7C">
      <w:pPr>
        <w:rPr>
          <w:color w:val="000000"/>
        </w:rPr>
      </w:pPr>
    </w:p>
    <w:p w:rsidR="00B0533B" w:rsidRDefault="00B0533B" w:rsidP="00013055">
      <w:pPr>
        <w:jc w:val="center"/>
        <w:rPr>
          <w:color w:val="000000"/>
        </w:rPr>
      </w:pPr>
      <w:r>
        <w:rPr>
          <w:color w:val="000000"/>
        </w:rPr>
        <w:t>Affrication Rule</w:t>
      </w:r>
      <w:r w:rsidR="00013055">
        <w:rPr>
          <w:color w:val="000000"/>
        </w:rPr>
        <w:t>:</w:t>
      </w:r>
    </w:p>
    <w:p w:rsidR="00731568" w:rsidRDefault="00731568" w:rsidP="00013055">
      <w:pPr>
        <w:jc w:val="center"/>
        <w:rPr>
          <w:color w:val="000000"/>
        </w:rPr>
      </w:pPr>
      <w:r>
        <w:rPr>
          <w:color w:val="000000"/>
        </w:rPr>
        <w:t xml:space="preserve">[+COR, -del. rel.] </w:t>
      </w:r>
      <w:r w:rsidRPr="00731568">
        <w:rPr>
          <w:color w:val="000000"/>
        </w:rPr>
        <w:sym w:font="Wingdings" w:char="F0E0"/>
      </w:r>
      <w:r>
        <w:rPr>
          <w:color w:val="000000"/>
        </w:rPr>
        <w:t xml:space="preserve"> [+del. Rel] / __</w:t>
      </w:r>
      <w:r w:rsidR="00022C96">
        <w:rPr>
          <w:color w:val="000000"/>
        </w:rPr>
        <w:t xml:space="preserve"> </w:t>
      </w:r>
      <w:r>
        <w:rPr>
          <w:color w:val="000000"/>
        </w:rPr>
        <w:t>[+high, +ATR]</w:t>
      </w:r>
    </w:p>
    <w:p w:rsidR="00570A1E" w:rsidRDefault="00570A1E" w:rsidP="00921C7C">
      <w:pPr>
        <w:rPr>
          <w:color w:val="000000"/>
        </w:rPr>
      </w:pPr>
    </w:p>
    <w:p w:rsidR="00570A1E" w:rsidRDefault="00570A1E" w:rsidP="00921C7C">
      <w:pPr>
        <w:rPr>
          <w:color w:val="000000"/>
        </w:rPr>
      </w:pPr>
      <w:r>
        <w:rPr>
          <w:color w:val="000000"/>
        </w:rPr>
        <w:t>This alternation is exemplified in Table 6</w:t>
      </w:r>
      <w:r w:rsidR="009D49CA">
        <w:rPr>
          <w:color w:val="000000"/>
        </w:rPr>
        <w:t>, where</w:t>
      </w:r>
      <w:r>
        <w:rPr>
          <w:color w:val="000000"/>
        </w:rPr>
        <w:t xml:space="preserve"> /c/ and /j / (</w:t>
      </w:r>
      <w:r w:rsidR="009E05FB">
        <w:rPr>
          <w:color w:val="000000"/>
        </w:rPr>
        <w:t xml:space="preserve">or </w:t>
      </w:r>
      <w:r>
        <w:rPr>
          <w:color w:val="000000"/>
        </w:rPr>
        <w:t>[</w:t>
      </w:r>
      <w:r w:rsidRPr="00B11598">
        <w:rPr>
          <w:color w:val="000000"/>
        </w:rPr>
        <w:t>ɟ</w:t>
      </w:r>
      <w:r>
        <w:rPr>
          <w:color w:val="000000"/>
        </w:rPr>
        <w:t xml:space="preserve">]), the result of the palatalization process, affricate and surface </w:t>
      </w:r>
      <w:r>
        <w:rPr>
          <w:color w:val="000000"/>
        </w:rPr>
        <w:t xml:space="preserve">as </w:t>
      </w:r>
      <w:r w:rsidRPr="001D079F">
        <w:t>[</w:t>
      </w:r>
      <w:proofErr w:type="spellStart"/>
      <w:r w:rsidRPr="001D079F">
        <w:rPr>
          <w:color w:val="000000"/>
        </w:rPr>
        <w:t>t͡ʃ</w:t>
      </w:r>
      <w:proofErr w:type="spellEnd"/>
      <w:r w:rsidRPr="001D079F">
        <w:t>] and [</w:t>
      </w:r>
      <w:proofErr w:type="spellStart"/>
      <w:r w:rsidRPr="001D079F">
        <w:rPr>
          <w:color w:val="000000"/>
        </w:rPr>
        <w:t>d͡ʒ</w:t>
      </w:r>
      <w:proofErr w:type="spellEnd"/>
      <w:r>
        <w:rPr>
          <w:color w:val="000000"/>
        </w:rPr>
        <w:t>] when preceded by /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/ and /u/. </w:t>
      </w:r>
    </w:p>
    <w:p w:rsidR="00FA3D7F" w:rsidRDefault="00FA3D7F" w:rsidP="00921C7C">
      <w:pPr>
        <w:rPr>
          <w:color w:val="000000"/>
        </w:rPr>
      </w:pPr>
    </w:p>
    <w:p w:rsidR="00B84D66" w:rsidRDefault="00B84D66" w:rsidP="00802AFC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Table 6</w:t>
      </w:r>
    </w:p>
    <w:p w:rsidR="00AD05ED" w:rsidRDefault="00B84D66" w:rsidP="00802AFC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Coronal affrication</w:t>
      </w:r>
    </w:p>
    <w:p w:rsidR="001B5A56" w:rsidRDefault="00B84D66" w:rsidP="00802AFC">
      <w:pPr>
        <w:rPr>
          <w:color w:val="000000" w:themeColor="text1"/>
          <w:sz w:val="20"/>
          <w:szCs w:val="20"/>
          <w:lang w:val="en-GB"/>
        </w:rPr>
      </w:pPr>
      <w:r w:rsidRPr="00B84D66">
        <w:rPr>
          <w:color w:val="000000" w:themeColor="text1"/>
          <w:sz w:val="20"/>
          <w:szCs w:val="20"/>
          <w:lang w:val="en-GB"/>
        </w:rPr>
        <w:drawing>
          <wp:inline distT="0" distB="0" distL="0" distR="0" wp14:anchorId="70F3AA37" wp14:editId="03D1B13D">
            <wp:extent cx="2105891" cy="979239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530" cy="9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66" w:rsidRDefault="00B84D66" w:rsidP="00802AFC">
      <w:pPr>
        <w:rPr>
          <w:color w:val="000000" w:themeColor="text1"/>
          <w:sz w:val="20"/>
          <w:szCs w:val="20"/>
          <w:lang w:val="en-GB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2020.</w:t>
      </w:r>
    </w:p>
    <w:p w:rsidR="00A861AB" w:rsidRDefault="00A861AB" w:rsidP="00802AFC">
      <w:pPr>
        <w:rPr>
          <w:color w:val="000000" w:themeColor="text1"/>
          <w:sz w:val="20"/>
          <w:szCs w:val="20"/>
          <w:lang w:val="en-GB"/>
        </w:rPr>
      </w:pPr>
    </w:p>
    <w:p w:rsidR="00570A1E" w:rsidRDefault="00570A1E" w:rsidP="00B84D66">
      <w:pPr>
        <w:rPr>
          <w:color w:val="000000" w:themeColor="text1"/>
          <w:sz w:val="20"/>
          <w:szCs w:val="20"/>
          <w:lang w:val="en-GB"/>
        </w:rPr>
      </w:pPr>
    </w:p>
    <w:p w:rsidR="00570A1E" w:rsidRDefault="005F2A5A" w:rsidP="00B84D66">
      <w:pPr>
        <w:rPr>
          <w:color w:val="000000" w:themeColor="text1"/>
          <w:sz w:val="20"/>
          <w:szCs w:val="20"/>
          <w:lang w:val="en-GB"/>
        </w:rPr>
      </w:pPr>
      <w:r>
        <w:rPr>
          <w:color w:val="000000"/>
        </w:rPr>
        <w:t xml:space="preserve">An active </w:t>
      </w:r>
      <w:r w:rsidR="00570A1E">
        <w:rPr>
          <w:color w:val="000000"/>
        </w:rPr>
        <w:t>alternation is shown in Table 7 (see below)</w:t>
      </w:r>
      <w:r>
        <w:rPr>
          <w:color w:val="000000"/>
        </w:rPr>
        <w:t xml:space="preserve">. As she did before, McPherson derived a high vowel environment with realis infixation, showing how </w:t>
      </w:r>
      <w:r w:rsidR="00CA59A1">
        <w:rPr>
          <w:color w:val="000000"/>
        </w:rPr>
        <w:t>/</w:t>
      </w:r>
      <w:r>
        <w:rPr>
          <w:color w:val="000000"/>
        </w:rPr>
        <w:t>c</w:t>
      </w:r>
      <w:r w:rsidR="00CA59A1">
        <w:rPr>
          <w:color w:val="000000"/>
        </w:rPr>
        <w:t>/</w:t>
      </w:r>
      <w:r>
        <w:rPr>
          <w:color w:val="000000"/>
        </w:rPr>
        <w:t xml:space="preserve"> affricates into </w:t>
      </w:r>
      <w:r w:rsidRPr="001D079F">
        <w:t>[</w:t>
      </w:r>
      <w:proofErr w:type="spellStart"/>
      <w:r w:rsidRPr="001D079F">
        <w:rPr>
          <w:color w:val="000000"/>
        </w:rPr>
        <w:t>t͡ʃ</w:t>
      </w:r>
      <w:proofErr w:type="spellEnd"/>
      <w:r w:rsidRPr="001D079F">
        <w:t>]</w:t>
      </w:r>
      <w:r>
        <w:t xml:space="preserve"> and </w:t>
      </w:r>
      <w:r w:rsidR="00CA59A1">
        <w:t>/</w:t>
      </w:r>
      <w:r>
        <w:t>j</w:t>
      </w:r>
      <w:r w:rsidR="00CA59A1">
        <w:t>/</w:t>
      </w:r>
      <w:r>
        <w:t xml:space="preserve"> into </w:t>
      </w:r>
      <w:r w:rsidRPr="001D079F">
        <w:t>[</w:t>
      </w:r>
      <w:proofErr w:type="spellStart"/>
      <w:r w:rsidRPr="001D079F">
        <w:rPr>
          <w:color w:val="000000"/>
        </w:rPr>
        <w:t>d͡ʒ</w:t>
      </w:r>
      <w:proofErr w:type="spellEnd"/>
      <w:r>
        <w:rPr>
          <w:color w:val="000000"/>
        </w:rPr>
        <w:t>]</w:t>
      </w:r>
      <w:r>
        <w:rPr>
          <w:color w:val="000000"/>
        </w:rPr>
        <w:t xml:space="preserve"> when followed by </w:t>
      </w:r>
      <w:r w:rsidR="00CA59A1">
        <w:rPr>
          <w:color w:val="000000"/>
        </w:rPr>
        <w:t>/</w:t>
      </w:r>
      <w:proofErr w:type="spellStart"/>
      <w:r>
        <w:rPr>
          <w:color w:val="000000"/>
        </w:rPr>
        <w:t>i</w:t>
      </w:r>
      <w:proofErr w:type="spellEnd"/>
      <w:r w:rsidR="00CA59A1">
        <w:rPr>
          <w:color w:val="000000"/>
        </w:rPr>
        <w:t>/</w:t>
      </w:r>
      <w:r>
        <w:rPr>
          <w:color w:val="000000"/>
        </w:rPr>
        <w:t xml:space="preserve">. Note that in realis formation, </w:t>
      </w:r>
      <w:r w:rsidR="00CA59A1">
        <w:rPr>
          <w:color w:val="000000"/>
        </w:rPr>
        <w:t>[</w:t>
      </w:r>
      <w:r>
        <w:rPr>
          <w:color w:val="000000"/>
        </w:rPr>
        <w:t>u</w:t>
      </w:r>
      <w:r w:rsidR="00CA59A1">
        <w:rPr>
          <w:color w:val="000000"/>
        </w:rPr>
        <w:t>]</w:t>
      </w:r>
      <w:r>
        <w:rPr>
          <w:color w:val="000000"/>
        </w:rPr>
        <w:t xml:space="preserve"> is never inserted after a palatal in Seenku</w:t>
      </w:r>
      <w:r w:rsidR="00022C96">
        <w:rPr>
          <w:color w:val="000000"/>
        </w:rPr>
        <w:t>,</w:t>
      </w:r>
      <w:r>
        <w:rPr>
          <w:color w:val="000000"/>
        </w:rPr>
        <w:t xml:space="preserve"> so we only have examples involving </w:t>
      </w:r>
      <w:r w:rsidR="00CA59A1"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 w:rsidR="00CA59A1">
        <w:rPr>
          <w:color w:val="000000"/>
        </w:rPr>
        <w:t>]</w:t>
      </w:r>
      <w:r>
        <w:rPr>
          <w:color w:val="000000"/>
        </w:rPr>
        <w:t xml:space="preserve">. </w:t>
      </w:r>
    </w:p>
    <w:p w:rsidR="00B84D66" w:rsidRDefault="00B84D66" w:rsidP="00921C7C">
      <w:pPr>
        <w:rPr>
          <w:color w:val="000000" w:themeColor="text1"/>
          <w:sz w:val="20"/>
          <w:szCs w:val="20"/>
          <w:lang w:val="en-GB"/>
        </w:rPr>
      </w:pPr>
    </w:p>
    <w:p w:rsidR="00B84D66" w:rsidRDefault="00B84D66" w:rsidP="00921C7C">
      <w:pPr>
        <w:rPr>
          <w:color w:val="000000" w:themeColor="text1"/>
          <w:sz w:val="20"/>
          <w:szCs w:val="20"/>
          <w:lang w:val="en-GB"/>
        </w:rPr>
      </w:pPr>
      <w:proofErr w:type="spellStart"/>
      <w:r>
        <w:rPr>
          <w:color w:val="000000" w:themeColor="text1"/>
          <w:sz w:val="20"/>
          <w:szCs w:val="20"/>
          <w:lang w:val="en-GB"/>
        </w:rPr>
        <w:t>T</w:t>
      </w:r>
      <w:proofErr w:type="spellEnd"/>
      <w:r>
        <w:rPr>
          <w:color w:val="000000" w:themeColor="text1"/>
          <w:sz w:val="20"/>
          <w:szCs w:val="20"/>
          <w:lang w:val="en-GB"/>
        </w:rPr>
        <w:t>able 7</w:t>
      </w:r>
    </w:p>
    <w:p w:rsidR="00B84D66" w:rsidRDefault="00B84D66" w:rsidP="00921C7C">
      <w:pPr>
        <w:rPr>
          <w:color w:val="000000" w:themeColor="text1"/>
          <w:sz w:val="20"/>
          <w:szCs w:val="20"/>
          <w:lang w:val="en-GB"/>
        </w:rPr>
      </w:pPr>
      <w:r>
        <w:rPr>
          <w:color w:val="000000" w:themeColor="text1"/>
          <w:sz w:val="20"/>
          <w:szCs w:val="20"/>
          <w:lang w:val="en-GB"/>
        </w:rPr>
        <w:t>Palatal stop/affricate alternation</w:t>
      </w:r>
    </w:p>
    <w:p w:rsidR="00B84D66" w:rsidRDefault="00B84D66" w:rsidP="00921C7C">
      <w:pPr>
        <w:rPr>
          <w:color w:val="000000" w:themeColor="text1"/>
          <w:sz w:val="20"/>
          <w:szCs w:val="20"/>
          <w:lang w:val="en-GB"/>
        </w:rPr>
      </w:pPr>
      <w:r w:rsidRPr="00B84D66">
        <w:rPr>
          <w:color w:val="000000" w:themeColor="text1"/>
          <w:sz w:val="20"/>
          <w:szCs w:val="20"/>
          <w:lang w:val="en-GB"/>
        </w:rPr>
        <w:drawing>
          <wp:inline distT="0" distB="0" distL="0" distR="0" wp14:anchorId="34575E2D" wp14:editId="15A13F06">
            <wp:extent cx="3868707" cy="1173019"/>
            <wp:effectExtent l="0" t="0" r="5080" b="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707" cy="11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D66" w:rsidRDefault="00B84D66" w:rsidP="00B84D66">
      <w:pPr>
        <w:rPr>
          <w:color w:val="000000" w:themeColor="text1"/>
          <w:sz w:val="20"/>
          <w:szCs w:val="20"/>
          <w:lang w:val="en-GB"/>
        </w:rPr>
      </w:pPr>
      <w:r w:rsidRPr="00A67E38">
        <w:rPr>
          <w:noProof/>
          <w:color w:val="000000" w:themeColor="text1"/>
          <w:sz w:val="20"/>
          <w:szCs w:val="20"/>
        </w:rPr>
        <w:t xml:space="preserve">Source: </w:t>
      </w:r>
      <w:r w:rsidRPr="00A67E38">
        <w:rPr>
          <w:color w:val="000000" w:themeColor="text1"/>
          <w:sz w:val="20"/>
          <w:szCs w:val="20"/>
          <w:lang w:val="en-GB"/>
        </w:rPr>
        <w:t xml:space="preserve">McPherson, Laura. </w:t>
      </w:r>
      <w:r w:rsidRPr="00A67E38">
        <w:rPr>
          <w:i/>
          <w:iCs/>
          <w:color w:val="000000" w:themeColor="text1"/>
          <w:sz w:val="20"/>
          <w:szCs w:val="20"/>
          <w:lang w:val="en-GB"/>
        </w:rPr>
        <w:t>A Grammar of Seenku</w:t>
      </w:r>
      <w:r w:rsidRPr="00A67E38">
        <w:rPr>
          <w:color w:val="000000" w:themeColor="text1"/>
          <w:sz w:val="20"/>
          <w:szCs w:val="20"/>
          <w:lang w:val="en-GB"/>
        </w:rPr>
        <w:t xml:space="preserve">. </w:t>
      </w:r>
      <w:r w:rsidRPr="00A21CA7">
        <w:rPr>
          <w:color w:val="000000" w:themeColor="text1"/>
          <w:sz w:val="20"/>
          <w:szCs w:val="20"/>
          <w:lang w:val="en-GB"/>
        </w:rPr>
        <w:t>De Gruyter Mouton, 2020.</w:t>
      </w:r>
    </w:p>
    <w:p w:rsidR="002C4030" w:rsidRDefault="002C4030" w:rsidP="00B84D66">
      <w:pPr>
        <w:rPr>
          <w:color w:val="000000" w:themeColor="text1"/>
          <w:sz w:val="20"/>
          <w:szCs w:val="20"/>
          <w:lang w:val="en-GB"/>
        </w:rPr>
      </w:pPr>
    </w:p>
    <w:p w:rsidR="002C4030" w:rsidRDefault="002C4030" w:rsidP="00B84D66">
      <w:pPr>
        <w:rPr>
          <w:color w:val="000000" w:themeColor="text1"/>
          <w:sz w:val="20"/>
          <w:szCs w:val="20"/>
          <w:lang w:val="en-GB"/>
        </w:rPr>
      </w:pPr>
    </w:p>
    <w:p w:rsidR="00022C96" w:rsidRDefault="00022C96" w:rsidP="00B84D66">
      <w:pPr>
        <w:rPr>
          <w:color w:val="000000" w:themeColor="text1"/>
          <w:sz w:val="20"/>
          <w:szCs w:val="20"/>
          <w:lang w:val="en-GB"/>
        </w:rPr>
      </w:pPr>
    </w:p>
    <w:p w:rsidR="00B84D66" w:rsidRPr="00B31F43" w:rsidRDefault="00B84D66" w:rsidP="00921C7C">
      <w:pPr>
        <w:rPr>
          <w:color w:val="000000" w:themeColor="text1"/>
          <w:sz w:val="20"/>
          <w:szCs w:val="20"/>
          <w:lang w:val="en-GB"/>
        </w:rPr>
      </w:pPr>
    </w:p>
    <w:p w:rsidR="00023F64" w:rsidRDefault="00023F64" w:rsidP="00DE2D50">
      <w:pPr>
        <w:spacing w:line="480" w:lineRule="auto"/>
        <w:jc w:val="center"/>
        <w:rPr>
          <w:color w:val="000000" w:themeColor="text1"/>
        </w:rPr>
      </w:pPr>
      <w:r w:rsidRPr="00A67E38">
        <w:rPr>
          <w:color w:val="000000" w:themeColor="text1"/>
        </w:rPr>
        <w:lastRenderedPageBreak/>
        <w:t>Works Cited:</w:t>
      </w:r>
    </w:p>
    <w:p w:rsidR="00023F64" w:rsidRDefault="00DE2D50" w:rsidP="00DE2D50">
      <w:pPr>
        <w:spacing w:line="480" w:lineRule="auto"/>
        <w:rPr>
          <w:color w:val="000000" w:themeColor="text1"/>
          <w:lang w:val="fr-FR"/>
        </w:rPr>
      </w:pPr>
      <w:r>
        <w:rPr>
          <w:color w:val="000000" w:themeColor="text1"/>
          <w:lang w:val="en-GB"/>
        </w:rPr>
        <w:t xml:space="preserve">     </w:t>
      </w:r>
      <w:r w:rsidR="00023F64" w:rsidRPr="00A67E38">
        <w:rPr>
          <w:color w:val="000000" w:themeColor="text1"/>
          <w:lang w:val="en-GB"/>
        </w:rPr>
        <w:t xml:space="preserve">McPherson, Laura. </w:t>
      </w:r>
      <w:r w:rsidR="00023F64" w:rsidRPr="00A67E38">
        <w:rPr>
          <w:i/>
          <w:iCs/>
          <w:color w:val="000000" w:themeColor="text1"/>
          <w:lang w:val="en-GB"/>
        </w:rPr>
        <w:t>A Grammar of Seenku</w:t>
      </w:r>
      <w:r w:rsidR="00023F64" w:rsidRPr="00A67E38">
        <w:rPr>
          <w:color w:val="000000" w:themeColor="text1"/>
          <w:lang w:val="en-GB"/>
        </w:rPr>
        <w:t xml:space="preserve">. </w:t>
      </w:r>
      <w:r w:rsidR="00023F64" w:rsidRPr="003505C5">
        <w:rPr>
          <w:color w:val="000000" w:themeColor="text1"/>
          <w:lang w:val="fr-FR"/>
        </w:rPr>
        <w:t xml:space="preserve">De </w:t>
      </w:r>
      <w:proofErr w:type="spellStart"/>
      <w:r w:rsidR="00023F64" w:rsidRPr="003505C5">
        <w:rPr>
          <w:color w:val="000000" w:themeColor="text1"/>
          <w:lang w:val="fr-FR"/>
        </w:rPr>
        <w:t>Gruyter</w:t>
      </w:r>
      <w:proofErr w:type="spellEnd"/>
      <w:r w:rsidR="00023F64" w:rsidRPr="003505C5">
        <w:rPr>
          <w:color w:val="000000" w:themeColor="text1"/>
          <w:lang w:val="fr-FR"/>
        </w:rPr>
        <w:t xml:space="preserve"> Mouton, 2020.</w:t>
      </w:r>
    </w:p>
    <w:p w:rsidR="004D2E8A" w:rsidRDefault="004D2E8A" w:rsidP="00921C7C"/>
    <w:sectPr w:rsidR="004D2E8A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065E0" w:rsidRDefault="008065E0" w:rsidP="009B3369">
      <w:r>
        <w:separator/>
      </w:r>
    </w:p>
  </w:endnote>
  <w:endnote w:type="continuationSeparator" w:id="0">
    <w:p w:rsidR="008065E0" w:rsidRDefault="008065E0" w:rsidP="009B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40958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2329" w:rsidRDefault="00272329" w:rsidP="00D06D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72329" w:rsidRDefault="00272329" w:rsidP="0027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315101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72329" w:rsidRDefault="00272329" w:rsidP="00D06D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72329" w:rsidRDefault="00272329" w:rsidP="0027232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065E0" w:rsidRDefault="008065E0" w:rsidP="009B3369">
      <w:r>
        <w:separator/>
      </w:r>
    </w:p>
  </w:footnote>
  <w:footnote w:type="continuationSeparator" w:id="0">
    <w:p w:rsidR="008065E0" w:rsidRDefault="008065E0" w:rsidP="009B3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334264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9B3369" w:rsidRDefault="009B3369" w:rsidP="00D06D06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3369" w:rsidRDefault="009B3369" w:rsidP="009B33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3369" w:rsidRDefault="009B3369" w:rsidP="009B3369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8A"/>
    <w:rsid w:val="00013055"/>
    <w:rsid w:val="0001788C"/>
    <w:rsid w:val="00022C96"/>
    <w:rsid w:val="00023F64"/>
    <w:rsid w:val="00044BCA"/>
    <w:rsid w:val="00066753"/>
    <w:rsid w:val="00085C9A"/>
    <w:rsid w:val="0010512F"/>
    <w:rsid w:val="00167944"/>
    <w:rsid w:val="001A6C26"/>
    <w:rsid w:val="001B5A56"/>
    <w:rsid w:val="001D079F"/>
    <w:rsid w:val="001D0C38"/>
    <w:rsid w:val="001E1A86"/>
    <w:rsid w:val="001E38DB"/>
    <w:rsid w:val="00230FAF"/>
    <w:rsid w:val="00233B71"/>
    <w:rsid w:val="00252057"/>
    <w:rsid w:val="002639D8"/>
    <w:rsid w:val="00263B92"/>
    <w:rsid w:val="00270C30"/>
    <w:rsid w:val="00272329"/>
    <w:rsid w:val="002978A4"/>
    <w:rsid w:val="002A3EF9"/>
    <w:rsid w:val="002C4030"/>
    <w:rsid w:val="002C6C18"/>
    <w:rsid w:val="002D7FA9"/>
    <w:rsid w:val="002E43DC"/>
    <w:rsid w:val="00320F43"/>
    <w:rsid w:val="003256A8"/>
    <w:rsid w:val="00344D04"/>
    <w:rsid w:val="00353EF4"/>
    <w:rsid w:val="00363C2C"/>
    <w:rsid w:val="00370277"/>
    <w:rsid w:val="003A4B4C"/>
    <w:rsid w:val="003B2A50"/>
    <w:rsid w:val="003C67D6"/>
    <w:rsid w:val="003E69EA"/>
    <w:rsid w:val="00400179"/>
    <w:rsid w:val="0041565B"/>
    <w:rsid w:val="004263AC"/>
    <w:rsid w:val="004A1720"/>
    <w:rsid w:val="004A192B"/>
    <w:rsid w:val="004A4720"/>
    <w:rsid w:val="004C5BAE"/>
    <w:rsid w:val="004D2E8A"/>
    <w:rsid w:val="005027CC"/>
    <w:rsid w:val="00506954"/>
    <w:rsid w:val="0053202E"/>
    <w:rsid w:val="00551D0B"/>
    <w:rsid w:val="00570A1E"/>
    <w:rsid w:val="00583514"/>
    <w:rsid w:val="005F2A5A"/>
    <w:rsid w:val="00643090"/>
    <w:rsid w:val="00652B41"/>
    <w:rsid w:val="00655E76"/>
    <w:rsid w:val="00684699"/>
    <w:rsid w:val="0069369E"/>
    <w:rsid w:val="00694949"/>
    <w:rsid w:val="006A30D3"/>
    <w:rsid w:val="006D14AD"/>
    <w:rsid w:val="006D640A"/>
    <w:rsid w:val="006F3686"/>
    <w:rsid w:val="006F3CC3"/>
    <w:rsid w:val="006F717E"/>
    <w:rsid w:val="00712326"/>
    <w:rsid w:val="00722D8C"/>
    <w:rsid w:val="00731568"/>
    <w:rsid w:val="0074314B"/>
    <w:rsid w:val="00766096"/>
    <w:rsid w:val="007A0041"/>
    <w:rsid w:val="007B5AB8"/>
    <w:rsid w:val="007D449B"/>
    <w:rsid w:val="007D59DB"/>
    <w:rsid w:val="0080127F"/>
    <w:rsid w:val="00802AFC"/>
    <w:rsid w:val="008065E0"/>
    <w:rsid w:val="008068B4"/>
    <w:rsid w:val="008162A5"/>
    <w:rsid w:val="00820A46"/>
    <w:rsid w:val="00821BB4"/>
    <w:rsid w:val="00841EDB"/>
    <w:rsid w:val="00856DBF"/>
    <w:rsid w:val="008663F6"/>
    <w:rsid w:val="008849D8"/>
    <w:rsid w:val="008C41EA"/>
    <w:rsid w:val="008C441A"/>
    <w:rsid w:val="00911B88"/>
    <w:rsid w:val="00913DFD"/>
    <w:rsid w:val="00921C7C"/>
    <w:rsid w:val="0092212A"/>
    <w:rsid w:val="00924F57"/>
    <w:rsid w:val="00951A2F"/>
    <w:rsid w:val="009549E3"/>
    <w:rsid w:val="0097322A"/>
    <w:rsid w:val="009B3369"/>
    <w:rsid w:val="009D49CA"/>
    <w:rsid w:val="009E05FB"/>
    <w:rsid w:val="009F2F57"/>
    <w:rsid w:val="009F61D6"/>
    <w:rsid w:val="009F7908"/>
    <w:rsid w:val="00A11D02"/>
    <w:rsid w:val="00A21CA7"/>
    <w:rsid w:val="00A24DD2"/>
    <w:rsid w:val="00A30593"/>
    <w:rsid w:val="00A861AB"/>
    <w:rsid w:val="00AC2AFA"/>
    <w:rsid w:val="00AC2ED3"/>
    <w:rsid w:val="00AD05ED"/>
    <w:rsid w:val="00AD07F5"/>
    <w:rsid w:val="00AE25E6"/>
    <w:rsid w:val="00B018EF"/>
    <w:rsid w:val="00B0533B"/>
    <w:rsid w:val="00B11598"/>
    <w:rsid w:val="00B206A7"/>
    <w:rsid w:val="00B25A1B"/>
    <w:rsid w:val="00B31F43"/>
    <w:rsid w:val="00B36AA7"/>
    <w:rsid w:val="00B4700A"/>
    <w:rsid w:val="00B64C4D"/>
    <w:rsid w:val="00B7175F"/>
    <w:rsid w:val="00B73981"/>
    <w:rsid w:val="00B84D66"/>
    <w:rsid w:val="00B97BAF"/>
    <w:rsid w:val="00BD62D2"/>
    <w:rsid w:val="00BD711C"/>
    <w:rsid w:val="00BF030D"/>
    <w:rsid w:val="00C13B34"/>
    <w:rsid w:val="00C17D59"/>
    <w:rsid w:val="00C40A5D"/>
    <w:rsid w:val="00C41F9B"/>
    <w:rsid w:val="00C51CB3"/>
    <w:rsid w:val="00C803E0"/>
    <w:rsid w:val="00C9799B"/>
    <w:rsid w:val="00CA59A1"/>
    <w:rsid w:val="00CA6A39"/>
    <w:rsid w:val="00CB3727"/>
    <w:rsid w:val="00CC02BC"/>
    <w:rsid w:val="00CC14CD"/>
    <w:rsid w:val="00CC7AD4"/>
    <w:rsid w:val="00CD2CF0"/>
    <w:rsid w:val="00D21D2F"/>
    <w:rsid w:val="00D53019"/>
    <w:rsid w:val="00D831D3"/>
    <w:rsid w:val="00DE2D50"/>
    <w:rsid w:val="00E01BAD"/>
    <w:rsid w:val="00E533AD"/>
    <w:rsid w:val="00E63885"/>
    <w:rsid w:val="00E75AB7"/>
    <w:rsid w:val="00E75FB9"/>
    <w:rsid w:val="00E84CF5"/>
    <w:rsid w:val="00EC13B0"/>
    <w:rsid w:val="00EC4C13"/>
    <w:rsid w:val="00EE33CE"/>
    <w:rsid w:val="00F035A3"/>
    <w:rsid w:val="00F16394"/>
    <w:rsid w:val="00F6412C"/>
    <w:rsid w:val="00F754E6"/>
    <w:rsid w:val="00FA2B2A"/>
    <w:rsid w:val="00FA3D7F"/>
    <w:rsid w:val="00FA66A6"/>
    <w:rsid w:val="00FB020A"/>
    <w:rsid w:val="00FB17A0"/>
    <w:rsid w:val="00F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6A4F8"/>
  <w15:chartTrackingRefBased/>
  <w15:docId w15:val="{5B77E5C4-B7CB-C74F-BD6D-A0E4AE38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9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1C7C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B33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369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B3369"/>
  </w:style>
  <w:style w:type="paragraph" w:styleId="Footer">
    <w:name w:val="footer"/>
    <w:basedOn w:val="Normal"/>
    <w:link w:val="FooterChar"/>
    <w:uiPriority w:val="99"/>
    <w:unhideWhenUsed/>
    <w:rsid w:val="009B33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36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Wong</dc:creator>
  <cp:keywords/>
  <dc:description/>
  <cp:lastModifiedBy>Lois Wong</cp:lastModifiedBy>
  <cp:revision>145</cp:revision>
  <dcterms:created xsi:type="dcterms:W3CDTF">2020-11-27T19:19:00Z</dcterms:created>
  <dcterms:modified xsi:type="dcterms:W3CDTF">2020-12-02T22:44:00Z</dcterms:modified>
</cp:coreProperties>
</file>