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ins ns0:id="93" ns0:author="Public Reviewer" ns0:date="2026-10-16T00:00:00Z">
        <ns0:r>
          <ns0:t xml:space="preserve">Quarterly operations report</ns0:t>
        </ns0:r>
      </ns0:ins>
    </ns0:p>
    <ns0:p>
      <ns0:r>
        <ns0:t xml:space="preserve">Inventory availability</ns0:t>
      </ns0:r>
    </ns0:p>
    <ns0:p>
      <ns0:r>
        <ns0:t xml:space="preserve">Summary: </ns0:t>
      </ns0:r>
      <ns0:bookmarkStart ns0:id="1" ns0:name="Calculation"/>
      <ns1:oMath>
        <ns1:f>
          <ns1:num>
            <ns1:r>
              <ns1:t>x+2</ns1:t>
            </ns1:r>
          </ns1:num>
          <ns1:den>
            <ns1:r>
              <ns1:t>y</ns1:t>
            </ns1:r>
          </ns1:den>
        </ns1:f>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r>
          <ns1:t>a+b=c</ns1:t>
        </ns1:r>
      </ns1:oMath>
      <ns0:r>
        <ns0:t xml:space="preserve"> and </ns0:t>
      </ns0:r>
      <ns1:oMath>
        <ns1:f>
          <ns1:num>
            <ns1:r>
              <ns1:t>x+2</ns1:t>
            </ns1:r>
          </ns1:num>
          <ns1:den>
            <ns1:r>
              <ns1:t>y</ns1:t>
            </ns1:r>
          </ns1:den>
        </ns1:f>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f>
                <ns1:num>
                  <ns1:r>
                    <ns1:t>x+2</ns1:t>
                  </ns1:r>
                </ns1:num>
                <ns1:den>
                  <ns1:r>
                    <ns1:t>y</ns1:t>
                  </ns1:r>
                </ns1:den>
              </ns1:f>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p>
    <ns0:sectPr>
      <ns0:headerReference ns0:type="default" ns2:id="header"/>
      <ns0:footerReference ns0:type="default" ns2:id="foot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 xml:space="preserve">Public synthetic composition portfolio</w:t>
    </w:r>
  </w:p>
</w: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