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Top. AV To WA. AB.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Alpha public body before note  AB.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 AB.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AfterAlpha. AV To WA. AB.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Bravo public body before note  AB.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 AB.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AfterBravo. AV To WA. AB.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Charlie public body before note  AB.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 AB.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Delta public body before note  AB.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 AB.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AfterDelta. AV To WA. AB.</ns0:t>
      </ns0:r>
    </ns0:p>
    <ns0:sectPr>
      <ns0:pgSz ns0:w="12240" ns0:h="15840"/>
      <ns0:pgMar ns0:top="1440" ns0:right="1440" ns0:bottom="1440" ns0:left="1440" ns0:header="720" ns0:footer="720"/>
    </ns0:sectPr>
  </ns0:body>
</ns0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?>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/ns0:Relationships>
</file>