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80" ns0:after="80" ns0:line="400" ns0:lineRule="atLeast"/>
        <ns0:contextualSpacing/>
      </ns0:pPr>
      <ns0:hyperlink ns0:anchor="MinimumTarget">
        <ns0:r>
          <ns0:rPr>
            <ns0:rFonts ns0:ascii="Calibri" ns0:hAnsi="Calibri"/>
            <ns0:sz ns0:val="22"/>
          </ns0:rPr>
          <ns0:t>Public minimum Top. AV To WA. AB.</ns0:t>
        </ns0:r>
      </ns0:hyperlink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bookmarkStart ns0:id="999" ns0:name="MinimumTarget"/>
      <ns0:r>
        <ns0:rPr>
          <ns0:rFonts ns0:ascii="Calibri" ns0:hAnsi="Calibri"/>
          <ns0:sz ns0:val="22"/>
        </ns0:rPr>
        <ns0:t>Public minimum AfterDelta. AV To WA. AB.</ns0:t>
      </ns0:r>
      <ns0:bookmarkEnd ns0:id="999"/>
    </ns0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