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sSubSup>
                  <ns0:e>
                    <ns0:r>
                      <w:rPr>
                        <w:rFonts w:ascii="Cambria Math" w:hAnsi="Cambria Math"/>
                      </w:rPr>
                      <ns0:t xml:space="preserve">α</ns0:t>
                    </ns0:r>
                  </ns0:e>
                  <ns0:sub>
                    <ns0:r>
                      <w:rPr>
                        <w:rFonts w:ascii="Cambria Math" w:hAnsi="Cambria Math"/>
                      </w:rPr>
                      <ns0:t xml:space="preserve">i</ns0:t>
                    </ns0:r>
                  </ns0:sub>
                  <ns0:sup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sup>
                </ns0:sSubSup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