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first merged paragraph.</ns0:t>
            </ns0:r>
          </ns0:p>
          <ns0:p>
            <ns0:r>
              <ns0:rPr>
                <ns0:sz ns0:val="22"/>
              </ns0:rPr>
              <ns0:t>Public second merged paragraph.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