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drawing>
                <ns1:inline>
                  <ns1:extent cx="457200" cy="228600"/>
                  <ns1:docPr id="1" name="Public trend illustration"/>
                  <ns2:graphic>
                    <ns2:graphicData uri="http://schemas.openxmlformats.org/drawingml/2006/picture">
                      <ns3:pic>
                        <ns3:nvPicPr>
                          <ns3:cNvPr id="1" name="Public trend illustration"/>
                          <ns3:cNvPicPr/>
                        </ns3:nvPicPr>
                        <ns3:blipFill>
                          <ns2:blip ns4:embed="rIdRowImag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57200" cy="2286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</ns0:p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rPr>
                      <ns0:rFonts ns0:ascii="Arial" ns0:hAnsi="Arial"/>
                      <ns0:sz ns0:val="24"/>
                    </ns0:rPr>
                    <ns0:t>Public nested cell</ns0:t>
                  </ns0:r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outer tail</ns0:t>
            </ns0:r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