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Composed story.</ns0:t>
      </ns0:r>
    </ns0:p>
    <ns0:tbl>
      <ns0:tblPr>
        <ns0:tblW ns0:w="9360" ns0:type="dxa"/>
        <ns0:tblLayout ns0:type="fixed"/>
      </ns0:tblPr>
      <ns0:tblGrid>
        <ns0:gridCol ns0:w="9360"/>
      </ns0:tblGrid>
      <ns0:tr>
        <ns0:tc>
          <ns0:tcPr>
            <ns0:tcW ns0:w="9360" ns0:type="dxa"/>
          </ns0:tcPr>
          <ns0:p>
            <ns0:r>
              <ns0:t>Table fallback sample.</ns0:t>
            </ns0:r>
          </ns0:p>
        </ns0:tc>
      </ns0:tr>
    </ns0:tbl>
    <ns0:sectPr>
      <ns0:pgSz ns0:w="12240" ns0:h="15840"/>
      <ns0:pgMar ns0:top="1440" ns0:right="1440" ns0:bottom="1440" ns0:left="1440" ns0:header="720" ns0:footer="720"/>
      <ns0:footerReference ns0:type="default" ns1:id="footer"/>
      <ns0:headerReference ns0:type="default" ns1:id="header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>
        <ns0:b/>
        <ns0:rFonts ns0:ascii="Arial" ns0:hAnsi="Arial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ns0:hdr xmlns:ns0="http://schemas.openxmlformats.org/wordprocessingml/2006/main">
  <ns0:p>
    <ns0:r>
      <ns0:t>Header fallback sample.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sz ns0:val="28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