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p>
      <ns0:pPr>
        <ns0:spacing ns0:before="0" ns0:after="0" ns0:line="240" ns0:lineRule="auto"/>
      </ns0:pPr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2:inline>
                        <ns2:extent cx="457200" cy="228600"/>
                        <ns2:docPr id="2" name="Calculation ratio trend"/>
                        <ns3:graphic>
                          <ns3:graphicData uri="http://schemas.openxmlformats.org/drawingml/2006/picture">
                            <ns4:pic>
                              <ns4:nvPicPr>
                                <ns4:cNvPr id="1" name="Public trend illustration"/>
                                <ns4:cNvPicPr/>
                              </ns4:nvPicPr>
                              <ns4:blipFill>
                                <ns3:blip ns5:embed="nestedCalcula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0:hyperlink ns0:anchor="NestedCalculationDetails">
                    <ns1:oMathPara>
                      <ns1:oMath>
                        <ns1:f>
                          <ns1:num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rate</ns1:t>
                            </ns1:r>
                          </ns1:num>
                          <ns1:den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time</ns1:t>
                            </ns1:r>
                          </ns1:den>
                        </ns1:f>
                      </ns1:oMath>
                    </ns1:oMathPara>
                  </ns0:hyperlink>
                  <ns1:oMathPara>
                    <ns1:oMath>
                      <ns1:f>
                        <ns1:num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rate</ns1:t>
                          </ns1:r>
                        </ns1:num>
                        <ns1:den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time</ns1:t>
                          </ns1:r>
                        </ns1:den>
                      </ns1:f>
                    </ns1:oMath>
                  </ns1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