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  <ns1:oMath>
        <ns1:r>
          <ns0:rPr>
            <ns0:rFonts ns0:ascii="Cambria Math" ns0:hAnsi="Cambria Math"/>
          </ns0:rPr>
          <ns1:t xml:space="preserve">+αβγαβγ</ns1:t>
        </ns1:r>
        <ns1:r>
          <ns0:rPr>
            <ns0:rFonts ns0:ascii="Cambria Math" ns0:hAnsi="Cambria Math"/>
          </ns0:rPr>
          <ns1:t xml:space="preserve"/>
        </ns1:r>
        <ns1:r>
          <ns0:rPr>
            <ns0:rFonts ns0:ascii="Cambria Math" ns0:hAnsi="Cambria Math"/>
          </ns0:rPr>
          <ns1:t xml:space="preserve"/>
        </ns1:r>
        <ns1:r>
          <ns0:rPr>
            <ns0:rFonts ns0:ascii="Cambria Math" ns0:hAnsi="Cambria Math"/>
          </ns0:rPr>
          <ns1:t xml:space="preserve"/>
        </ns1:r>
        <ns1:r>
          <ns0:rPr>
            <ns0:rFonts ns0:ascii="Cambria Math" ns0:hAnsi="Cambria Math"/>
          </ns0:rPr>
          <ns1:t xml:space="preserve"/>
        </ns1:r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86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