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band1Horz">
      <w:tcPr>
        <w:shd w:val="clear" w:fill="E8C8A8"/>
      </w:tcPr>
    </w:tblStylePr>
    <w:tblStylePr w:type="band2Horz">
      <w:tcPr>
        <w:shd w:val="clear" w:fill="A8C8E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