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sSubSup>
                  <ns1:sSubSupPr>
                    <ns1:ctrlPr>
                      <ns0:rPr>
                        <ns0:rFonts ns0:ascii="Cambria Math" ns0:hAnsi="Cambria Math"/>
                        <ns0:sz ns0:val="24"/>
                      </ns0:rPr>
                    </ns1:ctrlPr>
                  </ns1:sSubSupPr>
                  <ns1:e/>
                  <ns1:sub/>
                  <ns1:sup/>
                </ns1:sSubSup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