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4="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240" w:lineRule="auto"/>
      </w:pP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0" w:name="PublicSpanningCalculation1"/>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0" name="Public spanning picture 1"/>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0"/>
      <w:r>
        <w:t xml:space="preserve"> </w:t>
      </w:r>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1" w:name="PublicSpanningCalculation2"/>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1" name="Public spanning picture 2"/>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1"/>
      <w:r>
        <w:t xml:space="preserve"> </w:t>
      </w:r>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2" w:name="PublicSpanningCalculation3"/>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2" name="Public spanning picture 3"/>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2"/>
      <w:r>
        <w:t xml:space="preserve"> </w:t>
      </w:r>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3" w:name="PublicSpanningCalculation4"/>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3" name="Public spanning picture 4"/>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3"/>
      <w:r>
        <w:t xml:space="preserve"> </w:t>
      </w:r>
      <w:r>
        <w:rPr>
          <w:rFonts w:ascii="Calibri" w:hAnsi="Calibri" w:eastAsia="Calibri" w:cs="Calibri"/>
          <w:sz w:val="24"/>
          <w:kern w:val="0"/>
        </w:rPr>
        <w:t xml:space="preserve"> </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Public table note.</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spanningNoteCompositionImage" Type="http://schemas.openxmlformats.org/officeDocument/2006/relationships/image" Target="media/spanning-note-composition.png" /></ns0:Relationships>
</file>