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pPr>
        <w:rPr>
          <w:sz w:val="24"/>
        </w:rPr>
      </w:pPr>
      <w:r>
        <w:t xml:space="preserve">Before formula: </w:t>
      </w:r>
      <m:oMath>
        <m:rad>
          <m:radPr>
            <m:degHide m:val="0"/>
            <m:ctrlPr/>
          </m:radPr>
          <m:deg>
            <w:del w:id="951" w:author="Math Degree Reviewer" w:date="2026-10-17T00:00:00Z">
              <m:r>
                <m:rPr/>
                <w:rPr>
                  <w:rFonts w:ascii="Cambria Math" w:hAnsi="Cambria Math"/>
                  <w:sz w:val="24"/>
                </w:rPr>
                <m:t xml:space="preserve">3</m:t>
              </m:r>
            </w:del>
          </m:deg>
          <m:e>
            <m:r>
              <m:rPr/>
              <w:rPr>
                <w:rFonts w:ascii="Cambria Math" w:hAnsi="Cambria Math"/>
                <w:sz w:val="24"/>
              </w:rPr>
              <m:t xml:space="preserve">n+1</m:t>
            </m:r>
          </m:e>
        </m:rad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