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Public body before note </w:t>
      </w:r>
      <w:r>
        <w:rPr>
          <w:rStyle w:val="FootnoteReference"/>
          <w:vertAlign w:val="superscript"/>
        </w:rPr>
        <w:footnoteReference w:id="1"/>
      </w:r>
      <w:r>
        <w:rPr>
          <w:rFonts w:ascii="Calibri" w:hAnsi="Calibri"/>
          <w:sz w:val="24"/>
        </w:rPr>
        <w:t xml:space="preserve"> and after note.</w:t>
      </w:r>
    </w:p>
    <w:sectPr>
      <w:pgSz w:w="12240" w:h="15840"/>
      <w:pgMar w:top="1440" w:right="1440" w:bottom="1440" w:left="1440" w:header="720" w:footer="720"/>
      <w:footnotePr>
        <w:pos w:val="pageBottom"/>
      </w:footnotePr>
      <w:endnotePr>
        <w:pos w:val="docEnd"/>
      </w:endnotePr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footnote 1 destination text.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