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pPr>
        <w:rPr>
          <w:sz w:val="40"/>
        </w:rPr>
      </w:pPr>
      <m:oMathPara>
        <m:oMath xmlns:m="http://schemas.openxmlformats.org/officeDocument/2006/math">
          <m:rad>
            <m:radPr>
              <m:degHide m:val="1"/>
            </m:radPr>
            <m:deg/>
            <m:e>
              <m:r>
                <m:rPr/>
                <w:rPr>
                  <w:rFonts w:ascii="Cambria Math" w:hAnsi="Cambria Math"/>
                  <w:sz w:val="40"/>
                </w:rPr>
                <m:t xml:space="preserve">a+b</m:t>
              </m:r>
            </m:e>
          </m:rad>
        </m:oMath>
      </m:oMathPara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