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commentRangeStart w:id="0"/>
      <w:r>
        <w:t>Before public math table.</w:t>
      </w:r>
      <w:commentRangeEnd w:id="0"/>
      <w:r>
        <w:commentReference w:id="0"/>
      </w:r>
    </w:p>
    <w:p>
      <w:r>
        <w:t>After public math table.</w:t>
      </w:r>
    </w:p>
    <w:sectPr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comments.xml><?xml version="1.0" encoding="utf-8"?>
<w:comments xmlns:w="http://schemas.openxmlformats.org/wordprocessingml/2006/main">
  <w:comment w:id="0" w:author="Public Reviewer" w:initials="PR" w:date="2000-01-01T00:00:00Z">
    <w:p>
      <w:r>
        <w:t>Public markup control.</w:t>
      </w:r>
    </w:p>
  </w:comment>
</w:comments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r>
      <w:rPr>
        <w:sz w:val="22"/>
      </w:rPr>
      <w:t>Public first static prose.</w:t>
    </w:r>
  </w:p>
  <w:p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Relationship Id="rIdPublicComment" Type="http://schemas.openxmlformats.org/officeDocument/2006/relationships/comments" Target="comments.xml"/></Relationships>
</file>