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argPr>
                <m:argSz m:val="0"/>
              </m:argPr>
              <m:r>
                <w:rPr>
                  <w:rFonts w:ascii="Cambria Math" w:hAnsi="Cambria Math"/>
                </w:rPr>
                <m:t xml:space="preserve">i</m:t>
              </m:r>
            </m:sub>
            <m:sup>
              <m:argPr>
                <m:argSz m:val="0"/>
              </m:argPr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