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  <w:tblLayout w:type="fixed"/>
        <w:tblCellMar>
          <w:left w:w="108" w:type="dxa"/>
          <w:right w:w="108" w:type="dxa"/>
        </w:tblCellMar>
      </w:tblPr>
      <w:tblGrid>
        <w:gridCol w:w="400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Item one with text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 xml:space="preserve">Item  with marker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Item three with text</w:t>
            </w:r>
          </w:p>
        </w:tc>
      </w:tr>
      <w:tr>
        <w:tc>
          <w:tcPr>
            <w:tcW w:w="0" w:type="auto"/>
          </w:tcPr>
          <w:p>
            <w:r>
              <w:rPr>
                <w:rFonts w:ascii="Symbol" w:hAnsi="Symbol"/>
                <w:sz w:val="18"/>
              </w:rPr>
              <w:t xml:space="preserve">Item  with marker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 xml:space="preserve">Item • with marker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Item • with marker</w:t>
            </w:r>
          </w:p>
        </w:tc>
      </w:tr>
    </w:tbl>
    <w:p>
      <w:r>
        <w:t/>
      </w:r>
    </w:p>
    <w:sectPr>
      <w:pgSz w:w="12240" w:h="15840"/>
      <w:pgMar w:top="1440" w:right="1440" w:bottom="1440" w:left="1440"/>
    </w:sectPr>
  </w:body>
</w:document>
</file>