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  <ns0:r>
              <ns0:drawing>
                <ns2:inline distT="0" distB="0" distL="0" distR="0">
                  <ns2:extent cx="2743200" cy="762000"/>
                  <ns2:docPr id="90" name="Public inline composition box"/>
                  <ns3:graphic>
                    <ns3:graphicData uri="http://schemas.microsoft.com/office/word/2010/wordprocessingShape">
                      <ns4:wsp>
                        <ns4:cNvSpPr txBox="1"/>
                        <ns4:spPr>
                          <ns3:xfrm>
                            <ns3:off x="0" y="0"/>
                            <ns3:ext cx="2743200" cy="762000"/>
                          </ns3:xfrm>
                          <ns3:prstGeom prst="rect">
                            <ns3:avLst/>
                          </ns3:prstGeom>
                          <ns3:ln w="6350">
                            <ns3:solidFill>
                              <ns3:srgbClr val="000000"/>
                            </ns3:solidFill>
                          </ns3:ln>
                        </ns4:spPr>
                        <ns4:txbx>
                          <ns0:txbxContent>
                            <ns0:p>
                              <ns0:r>
                                <ns0:t>Inline box content.</ns0:t>
                              </ns0:r>
                            </ns0:p>
                          </ns0:txbxContent>
                        </ns4:txbx>
                        <ns4:bodyPr/>
                      </ns4:wsp>
                    </ns3:graphicData>
                  </ns3:graphic>
                </ns2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