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nary>
            <m:naryPr>
              <m:chr m:val="∑"/>
              <m:limLoc m:val="undOvr"/>
              <m:grow m:val="1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r>
                <m:rPr/>
                <w:rPr>
                  <w:rFonts w:ascii="Cambria Math" w:hAnsi="Cambria Math"/>
                  <w:sz w:val="96"/>
                </w:rPr>
                <m:t xml:space="preserve">g+y</m:t>
              </m:r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