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32"/>
          <w:color w:val="1F4E79"/>
          <w:u w:val="single"/>
        </w:rPr>
        <w:t>Underline metric</w:t>
      </w:r>
    </w:p>
    <w:p>
      <w:r>
        <w:rPr>
          <w:rFonts w:ascii="Arial" w:hAnsi="Arial"/>
          <w:sz w:val="32"/>
          <w:color w:val="843C0C"/>
          <w:strike/>
        </w:rPr>
        <w:t>Strike metric</w:t>
      </w:r>
    </w:p>
    <w:p>
      <w:r>
        <w:rPr>
          <w:rFonts w:ascii="Arial" w:hAnsi="Arial"/>
          <w:sz w:val="32"/>
          <w:color w:val="548235"/>
          <w:dstrike/>
        </w:rPr>
        <w:t>Double strike metric</w:t>
      </w:r>
    </w:p>
    <w:sectPr>
      <w:pgSz w:w="12240" w:h="15840"/>
      <w:pgMar w:top="1440" w:right="1440" w:bottom="1440" w:left="1440"/>
    </w:sectPr>
  </w:body>
</w:document>
</file>