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Table cell shading tokens</w:t>
      </w:r>
    </w:p>
    <w:tbl>
      <w:tblPr>
        <w:tblW w:w="6480" w:type="dxa"/>
        <w:tblLayout w:type="fixed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160"/>
        <w:gridCol w:w="2160"/>
        <w:gridCol w:w="2160"/>
      </w:tblGrid>
      <w:tr>
        <w:tc>
          <w:tcPr>
            <w:tcW w:w="2160" w:type="dxa"/>
            <w:shd w:val="clear" w:fill="D9EAD3"/>
          </w:tcPr>
          <w:p>
            <w:r>
              <w:t>Clear fill</w:t>
            </w:r>
          </w:p>
        </w:tc>
        <w:tc>
          <w:tcPr>
            <w:tcW w:w="2160" w:type="dxa"/>
            <w:shd w:val="pct20" w:color="112233" w:fill="D9EAD3"/>
          </w:tcPr>
          <w:p>
            <w:r>
              <w:t>pct20 blend</w:t>
            </w:r>
          </w:p>
        </w:tc>
        <w:tc>
          <w:tcPr>
            <w:tcW w:w="2160" w:type="dxa"/>
            <w:shd w:val="clear" w:fill="FCE5CD"/>
          </w:tcPr>
          <w:p>
            <w:r>
              <w:t>Second fill</w:t>
            </w:r>
          </w:p>
        </w:tc>
      </w:tr>
      <w:tr>
        <w:tc>
          <w:tcPr>
            <w:tcW w:w="2160" w:type="dxa"/>
            <w:shd w:val="pct40" w:color="4C1130" w:fill="CFE2F3"/>
          </w:tcPr>
          <w:p>
            <w:r>
              <w:t>pct40 blend</w:t>
            </w:r>
          </w:p>
        </w:tc>
        <w:tc>
          <w:tcPr>
            <w:tcW w:w="2160" w:type="dxa"/>
            <w:shd w:fill="FFF2CC"/>
          </w:tcPr>
          <w:p>
            <w:r>
              <w:t>Implicit clear</w:t>
            </w:r>
          </w:p>
        </w:tc>
        <w:tc>
          <w:tcPr>
            <w:tcW w:w="2160" w:type="dxa"/>
          </w:tcPr>
          <w:p>
            <w:r>
              <w:t>No fill</w:t>
            </w:r>
          </w:p>
        </w:tc>
      </w:tr>
    </w:tbl>
    <w:sectPr>
      <w:pgSz w:w="12240" w:h="15840"/>
    </w:sectPr>
  </w:body>
</w:document>
</file>