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exact"/>
      </w:pPr>
      <w:r>
        <w:rPr>
          <w:rFonts w:ascii="Calibri" w:hAnsi="Calibri"/>
          <w:sz w:val="20"/>
        </w:rPr>
        <w:t>Filler row 01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02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03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04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05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06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07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08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09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Filler row 10</w:t>
      </w:r>
    </w:p>
    <w:p>
      <w:pPr>
        <w:spacing w:after="0" w:line="240" w:lineRule="exact"/>
      </w:pPr>
      <w:r>
        <w:rPr>
          <w:rFonts w:ascii="Calibri" w:hAnsi="Calibri"/>
          <w:sz w:val="20"/>
          <w:color w:val="333333"/>
        </w:rPr>
        <w:t>Boundary paragraph uses ordinary planning words and enough measured text to wrap across four lines when the available width is deliberately narrow for this page break probe.</w:t>
      </w:r>
    </w:p>
    <w:p>
      <w:pPr>
        <w:spacing w:after="0" w:line="240" w:lineRule="exact"/>
      </w:pPr>
      <w:r>
        <w:rPr>
          <w:rFonts w:ascii="Calibri" w:hAnsi="Calibri"/>
          <w:sz w:val="20"/>
        </w:rPr>
        <w:t>After boundary</w:t>
      </w:r>
    </w:p>
    <w:sectPr>
      <w:pgSz w:w="6120" w:h="4320"/>
      <w:pgMar w:top="720" w:right="720" w:bottom="720" w:left="720"/>
    </w:sectPr>
  </w:body>
</w:document>
</file>