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p>
      <ns0:r>
        <ns0:t xml:space="preserve">Before formula: </ns0:t>
      </ns0:r>
      <ns1:oMathPara>
        <ns1:oMath>
          <ns1:r>
            <ns0:rPr>
              <ns0:rFonts ns0:ascii="Cambria Math" ns0:hAnsi="Cambria Math"/>
            </ns0:rPr>
            <ns1:t xml:space="preserve">α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β</ns1:t>
          </ns1:r>
          <ns1:r>
            <ns0:rPr>
              <ns0:rFonts ns0:ascii="Cambria Math" ns0:hAnsi="Cambria Math"/>
            </ns0:rPr>
            <ns1:t xml:space="preserve">=</ns1:t>
          </ns1:r>
          <ns1:r>
            <ns0:rPr>
              <ns0:rFonts ns0:ascii="Cambria Math" ns0:hAnsi="Cambria Math"/>
            </ns0:rPr>
            <ns1:t xml:space="preserve">γ</ns1:t>
          </ns1:r>
        </ns1:oMath>
      </ns1:oMathPara>
      <ns0:r>
        <ns0:t xml:space="preserve"> and </ns0:t>
      </ns0:r>
      <ns1:oMath>
        <ns1:r>
          <ns0:rPr>
            <ns0:rFonts ns0:ascii="Cambria Math" ns0:hAnsi="Cambria Math"/>
          </ns0:rPr>
          <ns1:t xml:space="preserve">α</ns1:t>
        </ns1:r>
        <ns1:r>
          <ns0:rPr>
            <ns0:rFonts ns0:ascii="Cambria Math" ns0:hAnsi="Cambria Math"/>
          </ns0:rPr>
          <ns1:t xml:space="preserve">+</ns1:t>
        </ns1:r>
        <ns1:r>
          <ns0:rPr>
            <ns0:rFonts ns0:ascii="Cambria Math" ns0:hAnsi="Cambria Math"/>
          </ns0:rPr>
          <ns1:t xml:space="preserve">β</ns1:t>
        </ns1:r>
        <ns1:r>
          <ns0:rPr>
            <ns0:rFonts ns0:ascii="Cambria Math" ns0:hAnsi="Cambria Math"/>
          </ns0:rPr>
          <ns1:t xml:space="preserve">=</ns1:t>
        </ns1:r>
        <ns1:r>
          <ns0:rPr>
            <ns0:rFonts ns0:ascii="Cambria Math" ns0:hAnsi="Cambria Math"/>
          </ns0:rPr>
          <ns1:t xml:space="preserve">γ</ns1:t>
        </ns1:r>
      </ns1:oMath>
    </ns0:p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