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  <ns0:vMerge ns0:val="restart"/>
          </ns0:tcPr>
          <ns0:p>
            <ns0:pPr>
              <ns0:rPr>
                <ns0:sz ns0:val="40"/>
              </ns0:rPr>
            </ns0:pPr>
            <ns0:r>
              <ns0:rPr>
                <ns0:sz ns0:val="22"/>
              </ns0:rPr>
              <ns0:t>Public merged prose.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