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p>
      <w:hyperlink w:anchor="BodyFormula">
        <w:r>
          <w:t xml:space="preserve">Before formula: </w:t>
        </w:r>
      </w:hyperlink>
      <w:bookmarkStart w:id="41" w:name="BodyFormula"/>
      <m:oMath>
        <m:f>
          <m:num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b</m:t>
            </m:r>
          </m:num>
          <m:den>
            <m:r>
              <w:rPr>
                <w:rFonts w:ascii="Cambria Math" w:hAnsi="Cambria Math"/>
              </w:rPr>
              <m:t xml:space="preserve">c</m:t>
            </m:r>
          </m:den>
        </m:f>
      </m:oMath>
      <w:bookmarkEnd w:id="41"/>
      <w:r>
        <w:t xml:space="preserve"> after formula.</w:t>
      </w:r>
    </w:p>
    <w:tbl>
      <w:tblPr>
        <w:tblW w:type="dxa" w:w="9360"/>
      </w:tblPr>
      <w:tblGrid>
        <w:gridCol w:w="9360"/>
      </w:tblGrid>
      <w:tr>
        <w:tc>
          <w:tcPr>
            <w:tcW w:type="dxa" w:w="9360"/>
          </w:tcPr>
          <w:p>
            <w:hyperlink w:anchor="CellFormula">
              <w:r>
                <w:t xml:space="preserve">Before formula: </w:t>
              </w:r>
            </w:hyperlink>
            <w:bookmarkStart w:id="42" w:name="CellFormula"/>
            <m:oMath>
              <m:f>
                <m:num>
                  <m:r>
                    <w:rPr>
                      <w:rFonts w:ascii="Cambria Math" w:hAnsi="Cambria Math"/>
                    </w:rPr>
                    <m:t xml:space="preserve">a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b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c</m:t>
                  </m:r>
                </m:den>
              </m:f>
            </m:oMath>
            <w:bookmarkEnd w:id="42"/>
            <w:r>
              <w:t xml:space="preserve"> after formula.</w:t>
            </w:r>
          </w:p>
        </w:tc>
      </w:tr>
    </w:tbl>
    <w:p/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