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  <m:r>
            <m:rPr/>
            <w:rPr>
              <w:rFonts w:ascii="Cambria Math" w:hAnsi="Cambria Math"/>
              <w:sz w:val="24"/>
            </w:rPr>
            <m:t xml:space="preserve">+</m:t>
          </m:r>
          <m:d>
            <m:dPr>
              <m:grow m:val="0"/>
            </m:dPr>
            <m:e>
              <m:r>
                <m:rPr/>
                <w:rPr>
                  <w:rFonts w:ascii="Cambria Math" w:hAnsi="Cambria Math"/>
                  <w:sz w:val="40"/>
                </w:rPr>
                <m:t xml:space="preserve">k+2</m:t>
              </m:r>
            </m:e>
          </m:d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