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tbl>
      <w:tblPr>
        <w:tblW w:w="600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6000"/>
      </w:tblGrid>
      <w:tr>
        <w:trPr>
          <w:trHeight w:val="1000" w:hRule="exact"/>
        </w:trPr>
        <w:tc>
          <w:tcPr>
            <w:tcW w:w="6000" w:type="dxa"/>
            <w:vAlign w:val="center"/>
          </w:tcPr>
          <w:p>
            <ns0:oMathPara xmlns:ns0="http://schemas.openxmlformats.org/officeDocument/2006/math">
              <ns0:oMath>
                <ns0:f>
                  <ns0:num>
                    <ns0:r>
                      <w:rPr>
                        <w:rFonts w:ascii="Cambria Math" w:hAnsi="Cambria Math"/>
                      </w:rPr>
                      <ns0:t xml:space="preserve">x</ns0:t>
                    </ns0:r>
                    <ns0:r>
                      <w:rPr>
                        <w:rFonts w:ascii="Cambria Math" w:hAnsi="Cambria Math"/>
                      </w:rPr>
                      <ns0:t xml:space="preserve">+</ns0:t>
                    </ns0:r>
                    <ns0:r>
                      <w:rPr>
                        <w:rFonts w:ascii="Cambria Math" w:hAnsi="Cambria Math"/>
                      </w:rPr>
                      <ns0:t xml:space="preserve">2</ns0:t>
                    </ns0:r>
                  </ns0:num>
                  <ns0:den>
                    <ns0:r>
                      <w:rPr>
                        <w:rFonts w:ascii="Cambria Math" w:hAnsi="Cambria Math"/>
                      </w:rPr>
                      <ns0:t xml:space="preserve">y</ns0:t>
                    </ns0:r>
                  </ns0:den>
                </ns0:f>
              </ns0:oMath>
            </ns0:oMathPara>
          </w:p>
        </w:tc>
      </w:tr>
    </w:tbl>
    <w:p>
      <w:r>
        <w:t>After public math table.</w:t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