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Replenishment calculation specification</w:t>
      </w:r>
    </w:p>
    <w:p>
      <w:r>
        <w:t xml:space="preserve">Calculation inputs and acceptance criteria</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20.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