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r>
        <ns0:t>Before public math table.</ns0:t>
      </ns0:r>
    </ns0:p>
    <ns0:p>
      <ns0:r>
        <ns0:drawing>
          <ns1:inline distT="0" distB="0" distL="0" distR="0">
            <ns1:extent cx="2743200" cy="762000"/>
            <ns1:docPr id="90" name="Public inline composition box"/>
            <ns2:graphic>
              <ns2:graphicData uri="http://schemas.microsoft.com/office/word/2010/wordprocessingShape">
                <ns3:wsp>
                  <ns3:cNvSpPr txBox="1"/>
                  <ns3:spPr>
                    <ns2:xfrm>
                      <ns2:off x="0" y="0"/>
                      <ns2:ext cx="2743200" cy="762000"/>
                    </ns2:xfrm>
                    <ns2:prstGeom prst="rect">
                      <ns2:avLst/>
                    </ns2:prstGeom>
                    <ns2:ln w="6350">
                      <ns2:solidFill>
                        <ns2:srgbClr val="000000"/>
                      </ns2:solidFill>
                    </ns2:ln>
                  </ns3:spPr>
                  <ns3:txbx>
                    <ns0:txbxContent>
                      <ns0:p>
                        <ns0:r>
                          <ns0:t xml:space="preserve">Before inline </ns0:t>
                        </ns0:r>
                        <ns4:oMath>
                          <ns4:f>
                            <ns4:num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x</ns4:t>
                              </ns4:r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+</ns4:t>
                              </ns4:r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2</ns4:t>
                              </ns4:r>
                            </ns4:num>
                            <ns4:den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y</ns4:t>
                              </ns4:r>
                            </ns4:den>
                          </ns4:f>
                        </ns4:oMath>
                        <ns0:r>
                          <ns0:t xml:space="preserve"> after equation.</ns0:t>
                        </ns0:r>
                        <ns0:r>
                          <ns0:t xml:space="preserve"> </ns0:t>
                        </ns0:r>
                        <ns0:fldSimple ns0:instr="NUMPAGES">
                          <ns0:r>
                            <ns0:t>1</ns0:t>
                          </ns0:r>
                        </ns0:fldSimple>
                      </ns0:p>
                    </ns0:txbxContent>
                  </ns3:txbx>
                  <ns3:bodyPr/>
                </ns3:wsp>
              </ns2:graphicData>
            </ns2:graphic>
          </ns1:inline>
        </ns0:drawing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