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c>
          <w:tcPr>
            <w:tcW w:w="9360" w:type="dxa"/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0"/>
                <w:szCs w:val="20"/>
              </ns0:rPr>
              <w:t>R1C1P1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Arial" ns0:hAnsi="Arial"/>
                <ns0:sz ns0:val="32"/>
                <w:szCs w:val="32"/>
              </ns0:rPr>
              <w:t>R1C1P2 short public paragraph.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  <w:szCs w:val="24"/>
              </ns0:rPr>
              <w:t>R1C1P3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