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drawing>
                <ns1:inline>
                  <ns1:extent cx="457200" cy="228600"/>
                  <ns1:docPr id="1" name="Public trend illustration"/>
                  <ns2:graphic>
                    <ns2:graphicData uri="http://schemas.openxmlformats.org/drawingml/2006/picture">
                      <ns3:pic>
                        <ns3:nvPicPr>
                          <ns3:cNvPr id="1" name="Public trend illustration"/>
                          <ns3:cNvPicPr/>
                        </ns3:nvPicPr>
                        <ns3:blipFill>
                          <ns2:blip ns4:embed="rIdRowImag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