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2"/>
        </ns0:rPr>
      </ns0:pPr>
      <ns0:r>
        <ns0:rPr>
          <ns0:sz ns0:val="22"/>
        </ns0:rPr>
        <ns0:t xml:space="preserve">Before formula: </ns0:t>
      </ns0:r>
      <ns0:r>
        <ns0:rPr>
          <ns0:sz ns0:val="22"/>
        </ns0:rPr>
        <ns0:t xml:space="preserve"> Between formulae: </ns0:t>
      </ns0:r>
      <ns1:oMath>
        <ns1:f>
          <ns1:fPr>
            <ns1:type ns1:val="skw"/>
            <ns1:ctrlPr>
              <ns0:rPr>
                <ns0:rFonts ns0:ascii="Cambria Math" ns0:hAnsi="Cambria Math"/>
                <ns0:sz ns0:val="40"/>
                <ns0:color ns0:val="D02020"/>
              </ns0:rPr>
            </ns1:ctrlPr>
          </ns1:fPr>
          <ns1:num>
            <ns1:r>
              <ns0:rPr>
                <ns0:rFonts ns0:ascii="Cambria Math" ns0:hAnsi="Cambria Math"/>
                <ns0:sz ns0:val="24"/>
              </ns0:rPr>
              <ns1:t xml:space="preserve">p</ns1:t>
            </ns1:r>
          </ns1:num>
          <ns1:den>
            <ns1:r>
              <ns0:rPr>
                <ns0:rFonts ns0:ascii="Cambria Math" ns0:hAnsi="Cambria Math"/>
                <ns0:sz ns0:val="24"/>
              </ns0:rPr>
              <ns1:t xml:space="preserve">q</ns1:t>
            </ns1:r>
          </ns1:den>
        </ns1:f>
      </ns1:oMath>
      <ns0:r>
        <ns0:rPr>
          <ns0:sz ns0:val="22"/>
        </ns0:rPr>
        <ns0:t xml:space="preserve"> after formula.</ns0:t>
      </ns0:r>
    </ns0:p>
    <ns0:p>
      <ns0:r>
        <ns0:rPr>
          <ns0:sz ns0:val="22"/>
        </ns0:rP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