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m:oMathPara>
        <m:oMath xmlns:m="http://schemas.openxmlformats.org/officeDocument/2006/math">
          <m:func>
            <m:fName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 xml:space="preserve">sin</m:t>
              </m:r>
            </m:fName>
            <m:e>
              <m:f>
                <m:num>
                  <m:r>
                    <m:rPr/>
                    <w:rPr>
                      <w:rFonts w:ascii="Cambria Math" w:hAnsi="Cambria Math"/>
                      <w:sz w:val="24"/>
                    </w:rPr>
                    <m:t xml:space="preserve">x</m:t>
                  </m:r>
                </m:num>
                <m:den>
                  <m:r>
                    <m:rPr/>
                    <w:rPr>
                      <w:rFonts w:ascii="Cambria Math" w:hAnsi="Cambria Math"/>
                      <w:sz w:val="24"/>
                    </w:rPr>
                    <m:t xml:space="preserve">k</m:t>
                  </m:r>
                </m:den>
              </m:f>
            </m:e>
          </m:func>
          <m:r>
            <m:rPr/>
            <w:rPr>
              <w:rFonts w:ascii="Cambria Math" w:hAnsi="Cambria Math"/>
              <w:sz w:val="24"/>
            </w:rPr>
            <m:t xml:space="preserve">b</m:t>
          </m:r>
        </m:oMath>
      </m:oMathPara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