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func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det</m:t>
              </m:r>
            </m:fName>
            <m:e>
              <m:d>
                <m:dPr>
                  <m:begChr m:val="("/>
                  <m:endChr m:val=")"/>
                </m:dPr>
                <m:e>
                  <m:m>
                    <m:m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 xml:space="preserve">a</m:t>
                        </m:r>
                      </m:e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 xml:space="preserve">b</m:t>
                        </m:r>
                      </m:e>
                    </m:mr>
                    <m:m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 xml:space="preserve">c</m:t>
                        </m:r>
                      </m:e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 xml:space="preserve">d</m:t>
                        </m:r>
                      </m:e>
                    </m:mr>
                  </m:m>
                </m:e>
              </m:d>
            </m:e>
          </m:func>
          <m:r>
            <m:rPr/>
            <w:rPr>
              <w:rFonts w:ascii="Cambria Math" w:hAnsi="Cambria Math"/>
              <w:sz w:val="24"/>
            </w:rPr>
            <m:t xml:space="preserve">b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