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det</m:t>
              </m:r>
            </m:fNam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a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b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c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d</m:t>
                        </m:r>
                      </m:e>
                    </m:mr>
                  </m:m>
                </m:e>
              </m:d>
            </m:e>
          </m:func>
          <m:r>
            <m:rPr/>
            <w:rPr>
              <w:rFonts w:ascii="Cambria Math" w:hAnsi="Cambria Math"/>
              <w:sz w:val="24"/>
            </w:rPr>
            <m:t xml:space="preserve">,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