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footer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Before public math table.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180" ns0:gutter="0"/>
      <ns0:cols ns0:num="1"/>
      <ns0:footerReference ns0:type="default" ns1:id="rInlineBoxFooter"/>
    </ns0:sectPr>
  </ns0:body>
</ns0:document>
</file>

<file path=word/inline-box-foot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p>
    <ns0:r>
      <ns0:drawing>
        <ns1:inline distT="0" distB="0" distL="0" distR="0">
          <ns1:extent cx="2743200" cy="762000"/>
          <ns1:docPr id="90" name="Public inline composition box"/>
          <ns2:graphic>
            <ns2:graphicData uri="http://schemas.microsoft.com/office/word/2010/wordprocessingShape">
              <ns3:wsp>
                <ns3:cNvSpPr txBox="1"/>
                <ns3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3:spPr>
                <ns3:txbx>
                  <ns0:txbxContent>
                    <ns0:p>
                      <ns0:r>
                        <ns0:t xml:space="preserve">Before inline </ns0:t>
                      </ns0:r>
                      <ns4:oMath>
                        <ns4:f>
                          <ns4:num>
                            <ns4:r>
                              <ns0:rPr>
                                <ns0:rFonts ns0:ascii="Cambria Math" ns0:hAnsi="Cambria Math"/>
                              </ns0:rPr>
                              <ns4:t xml:space="preserve">x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+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2</ns4:t>
                            </ns4:r>
                          </ns4:num>
                          <ns4:den>
                            <ns4:r>
                              <ns0:rPr>
                                <ns0:rFonts ns0:ascii="Cambria Math" ns0:hAnsi="Cambria Math"/>
                              </ns0:rPr>
                              <ns4:t xml:space="preserve">y</ns4:t>
                            </ns4:r>
                          </ns4:den>
                        </ns4:f>
                      </ns4:oMath>
                      <ns0:r>
                        <ns0:t xml:space="preserve"> after equation.</ns0:t>
                      </ns0:r>
                      <ns0:r>
                        <ns0:t xml:space="preserve"> </ns0:t>
                      </ns0:r>
                      <ns0:fldSimple ns0:instr="NUMPAGES">
                        <ns0:r>
                          <ns0:t>1</ns0:t>
                        </ns0:r>
                      </ns0:fldSimple>
                    </ns0:p>
                  </ns0:txbxContent>
                </ns3:txbx>
                <ns3:bodyPr/>
              </ns3:wsp>
            </ns2:graphicData>
          </ns2:graphic>
        </ns1:inline>
      </ns0:drawing>
    </ns0:r>
  </ns0:p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InlineBoxFooter" Type="http://schemas.openxmlformats.org/officeDocument/2006/relationships/footer" Target="inline-box-footer.xml" /></ns0:Relationships>
</file>