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Long comment fixture anchors </w:t>
      </w:r>
      <w:commentRangeStart w:id="1"/>
      <w:r>
        <w:t>a paragraph with a deliberately long review note</w:t>
      </w:r>
      <w:commentRangeEnd w:id="1"/>
      <w:r>
        <w:commentReference w:id="1"/>
      </w:r>
      <w:r>
        <w:t> near the top of the page.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1" w:author="Reviewer One" w:initials="R1" w:date="2026-06-01T11:00:00Z">
    <w:p w14:paraId="80808080">
      <w:r>
        <w:t>This public comment has enough words to exercise wrapping in a narrow review balloon and to make preview truncation visible.</w:t>
      </w:r>
    </w:p>
    <w:p>
      <w:r>
        <w:t>A second paragraph checks separator spacing and multi-paragraph preview extraction without using private document text.</w:t>
      </w:r>
    </w:p>
    <w:p>
      <w:r>
        <w:t>A third paragraph pushes the balloon toward the maximum height behavior.</w:t>
      </w:r>
    </w:p>
  </w:comment>
</w:comments>
</file>

<file path=word/_rels/document.xml.rels><?xml version="1.0" encoding="UTF-8"?>
<Relationships xmlns="http://schemas.openxmlformats.org/package/2006/relationships">
  <Relationship Id="rIdComments" Type="http://schemas.openxmlformats.org/officeDocument/2006/relationships/comments" Target="comments.xml"/>
</Relationships>
</file>