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Fenced matrix.</w:t>
      </w:r>
    </w:p>
    <w:p>
      <oMathPara xmlns="http://schemas.openxmlformats.org/officeDocument/2006/math">
        <m:oMath xmlns:m="http://schemas.openxmlformats.org/officeDocument/2006/math">
          <m:d>
            <m:dPr>
              <m:begChr m:val="["/>
              <m:endChr m:val="]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</m:mr>
              </m:m>
            </m:e>
          </m:d>
        </m:oMath>
      </oMathPara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