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svg" ContentType="image/svg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SVG and equation.</w:t>
      </w:r>
    </w:p>
    <w:p>
      <oMathPara xmlns="http://schemas.openxmlformats.org/officeDocument/2006/math">
        <m:oMath xmlns:m="http://schemas.openxmlformats.org/officeDocument/2006/math"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e>
          </m:rad>
        </m:oMath>
      </oMathPara>
    </w:p>
    <w:p>
      <w:r>
        <w:drawing>
          <inline xmlns="http://schemas.openxmlformats.org/drawingml/2006/wordprocessingDrawing">
            <extent cx="1828800" cy="914400"/>
            <docPr id="1" name="Picture 1" descr="Public geometric diagram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Picture"/>
                    <cNvPicPr/>
                  </nvPicPr>
                  <blipFill>
                    <blip xmlns:p12="http://schemas.openxmlformats.org/officeDocument/2006/relationships" xmlns="http://schemas.openxmlformats.org/drawingml/2006/main" p12:embed="rId1">
                      <extLst>
                        <ext uri="{96DAC541-7B7A-43D3-8B79-37D633B846F1}">
                          <asvg:svgBlip xmlns:asvg="http://schemas.microsoft.com/office/drawing/2016/SVG/main" p12:embed="rId1"/>
                        </ext>
                      </extLst>
                    </blip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1828800" cy="914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Relationship Id="rId1" Type="http://schemas.openxmlformats.org/officeDocument/2006/relationships/image" Target="media/image1.svg" /></Relationships>
</file>