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60" w:line="276" w:lineRule="auto"/>
      </w:pPr>
      <w:r>
        <w:rPr>
          <w:rFonts w:ascii="Calibri" w:hAnsi="Calibri"/>
          <w:b/>
          <w:sz w:val="20"/>
        </w:rPr>
        <w:t>Fragment probe A-low-overflow</w:t>
      </w:r>
    </w:p>
    <w:tbl>
      <w:tblPr>
        <w:tblW w:w="5000" w:type="pc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70"/>
        <w:gridCol w:w="2783"/>
      </w:tblGrid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02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03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04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05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06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07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08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09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Target row A-low-overflow carries wrapped public text that should expose whether Word keeps a visible bottom fragment, moves the whole row, or creates a continuation on the next page.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</w:tbl>
    <w:p>
      <w:pPr>
        <w:spacing w:after="0" w:line="276" w:lineRule="auto"/>
      </w:pPr>
      <w:r>
        <w:rPr>
          <w:rFonts w:ascii="Calibri" w:hAnsi="Calibri"/>
          <w:sz w:val="18"/>
        </w:rPr>
        <w:t>After-table marker A-low-overflow</w:t>
      </w:r>
    </w:p>
    <w:p>
      <w:r>
        <w:br w:type="page"/>
      </w:r>
    </w:p>
    <w:p>
      <w:pPr>
        <w:spacing w:after="60" w:line="276" w:lineRule="auto"/>
      </w:pPr>
      <w:r>
        <w:rPr>
          <w:rFonts w:ascii="Calibri" w:hAnsi="Calibri"/>
          <w:b/>
          <w:sz w:val="20"/>
        </w:rPr>
        <w:t>Fragment probe B-mid-overflow</w:t>
      </w:r>
    </w:p>
    <w:tbl>
      <w:tblPr>
        <w:tblW w:w="5000" w:type="pc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70"/>
        <w:gridCol w:w="2783"/>
      </w:tblGrid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02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03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04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05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06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07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08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09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Target row B-mid-overflow carries wrapped public text that should expose whether Word keeps a visible bottom fragment, moves the whole row, or creates a continuation on the next page.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</w:tbl>
    <w:p>
      <w:pPr>
        <w:spacing w:after="0" w:line="276" w:lineRule="auto"/>
      </w:pPr>
      <w:r>
        <w:rPr>
          <w:rFonts w:ascii="Calibri" w:hAnsi="Calibri"/>
          <w:sz w:val="18"/>
        </w:rPr>
        <w:t>After-table marker B-mid-overflow</w:t>
      </w:r>
    </w:p>
    <w:p>
      <w:r>
        <w:br w:type="page"/>
      </w:r>
    </w:p>
    <w:p>
      <w:pPr>
        <w:spacing w:after="60" w:line="276" w:lineRule="auto"/>
      </w:pPr>
      <w:r>
        <w:rPr>
          <w:rFonts w:ascii="Calibri" w:hAnsi="Calibri"/>
          <w:b/>
          <w:sz w:val="20"/>
        </w:rPr>
        <w:t>Fragment probe C-tight-overflow</w:t>
      </w:r>
    </w:p>
    <w:tbl>
      <w:tblPr>
        <w:tblW w:w="5000" w:type="pc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70"/>
        <w:gridCol w:w="2783"/>
      </w:tblGrid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02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03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04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05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06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07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08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09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Target row C-tight-overflow carries wrapped public text that should expose whether Word keeps a visible bottom fragment, moves the whole row, or creates a continuation on the next page.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</w:tbl>
    <w:p>
      <w:pPr>
        <w:spacing w:after="0" w:line="276" w:lineRule="auto"/>
      </w:pPr>
      <w:r>
        <w:rPr>
          <w:rFonts w:ascii="Calibri" w:hAnsi="Calibri"/>
          <w:sz w:val="18"/>
        </w:rPr>
        <w:t>After-table marker C-tight-overflow</w:t>
      </w:r>
    </w:p>
    <w:p>
      <w:r>
        <w:br w:type="page"/>
      </w:r>
    </w:p>
    <w:p>
      <w:pPr>
        <w:spacing w:after="60" w:line="276" w:lineRule="auto"/>
      </w:pPr>
      <w:r>
        <w:rPr>
          <w:rFonts w:ascii="Calibri" w:hAnsi="Calibri"/>
          <w:b/>
          <w:sz w:val="20"/>
        </w:rPr>
        <w:t>Fragment probe D-cant-split</w:t>
      </w:r>
    </w:p>
    <w:tbl>
      <w:tblPr>
        <w:tblW w:w="5000" w:type="pc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70"/>
        <w:gridCol w:w="2783"/>
      </w:tblGrid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02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03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04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05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06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07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08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09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candidate with enough words to wrap inside the wide middle cell.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public row with ordinary words and no private content.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status row for stable row-band rhythm.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  <w:tr>
        <w:trPr>
          <w:cantSplit/>
        </w:trPr>
        <w:tc>
          <w:tcPr>
            <w:tcW w:w="567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w="5670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Target row D-cant-split carries wrapped public text that should expose whether Word keeps a visible bottom fragment, moves the whole row, or creates a continuation on the next page.</w:t>
            </w:r>
          </w:p>
        </w:tc>
        <w:tc>
          <w:tcPr>
            <w:tcW w:w="2783" w:type="dxa"/>
            <w:shd w:val="clear" w:fill="E7E6E6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probe</w:t>
            </w:r>
          </w:p>
        </w:tc>
      </w:tr>
    </w:tbl>
    <w:p>
      <w:pPr>
        <w:spacing w:after="0" w:line="276" w:lineRule="auto"/>
      </w:pPr>
      <w:r>
        <w:rPr>
          <w:rFonts w:ascii="Calibri" w:hAnsi="Calibri"/>
          <w:sz w:val="18"/>
        </w:rPr>
        <w:t>After-table marker D-cant-split</w:t>
      </w:r>
    </w:p>
    <w:sectPr>
      <w:pgSz w:w="11900" w:h="8640"/>
      <w:pgMar w:top="1440" w:right="1440" w:bottom="1440" w:left="1440"/>
    </w:sectPr>
  </w:body>
</w:document>
</file>