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pPr>
        <ns0:jc ns0:val="left"/>
      </ns0:pPr>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r>
        <ns0:t xml:space="preserve"> Additional public calculation text preserves the existing source formulas and provides ordinary prose for line wrapping. Additional public calculation text preserves the existing source formulas and provides ordinary prose for line wrapping. Additional public calculation text preserves the existing source formulas and provides ordinary prose for line wrapping. Additional public calculation text preserves the existing source formulas and provides ordinary prose for line wrapping. Additional public calculation text preserves the existing source formulas and provides ordinary prose for line wrapping.</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