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m:oMathPara>
        <m:oMath xmlns:m="http://schemas.openxmlformats.org/officeDocument/2006/math">
          <m:r>
            <m:rPr>
              <m:sty m:val="bi"/>
            </m:rPr>
            <w:rPr>
              <w:rFonts w:ascii="Cambria Math" w:hAnsi="Cambria Math"/>
            </w:rPr>
            <m:t xml:space="preserve">ϑ+ϕ=ϵ</m:t>
          </m:r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