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footer-math-break.xml" ContentType="application/vnd.openxmlformats-officedocument.wordprocessingml.footer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Body after static calculation.</w:t>
      </w:r>
    </w:p>
    <w:sectPr>
      <w:pgSz w:w="12240" w:h="15840"/>
      <w:pgMar w:top="1440" w:bottom="1440" w:left="1440" w:right="8600"/>
      <w:footerReference w:type="default" ns1:id="mathStory"/>
    </w:sectPr>
  </w:body>
</w:document>
</file>

<file path=word/footer-math-break.xml><?xml version="1.0" encoding="utf-8"?>
<w:ftr xmlns:w="http://schemas.openxmlformats.org/wordprocessingml/2006/main">
  <w:p>
    <w:r>
      <w:t xml:space="preserve">Before formula: </w:t>
    </w:r>
    <w:r>
      <w:t>calculation</w:t>
    </w:r>
    <w:r>
      <w:t xml:space="preserve"> after formula.</w:t>
    </w:r>
  </w:p>
  <w:p>
    <w:r>
      <w:t>Following prose.</w:t>
    </w:r>
  </w:p>
</w:ftr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mathStory" Type="http://schemas.openxmlformats.org/officeDocument/2006/relationships/footer" Target="footer-math-break.xml" /></ns0:Relationships>
</file>