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/>
            <w:rPr>
              <w:rFonts w:ascii="Cambria Math" w:hAnsi="Cambria Math"/>
              <w:sz w:val="24"/>
            </w:rPr>
            <m:t xml:space="preserve">y=</m:t>
          </m:r>
          <m:f>
            <m:fPr>
              <m:type m:val="bar"/>
            </m:fPr>
            <m:num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 xml:space="preserve">k</m:t>
              </m:r>
            </m:den>
          </m:f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