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3840" w:type="dxa"/>
        <w:tblLayout w:type="fixed"/>
        <w:tblLook w:firstRow="1" w:lastRow="1" w:firstColumn="0" w:lastColumn="0" w:noHBand="0" w:noVBand="1"/>
      </w:tblPr>
      <w:tblGrid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join-A01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join-A11</w:t>
            </w:r>
          </w:p>
        </w:tc>
      </w:tr>
    </w:tbl>
    <w:tbl>
      <w:tblPr>
        <w:tblStyle w:val="edges"/>
        <w:tblW w:w="3840" w:type="dxa"/>
        <w:tblLayout w:type="fixed"/>
        <w:tblLook w:firstRow="1" w:lastRow="1" w:firstColumn="0" w:lastColumn="0" w:noHBand="0" w:noVBand="1"/>
      </w:tblPr>
      <w:tblGrid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join-B00</w:t>
            </w:r>
          </w:p>
          <w:tbl>
            <w:tr>
              <w:tc>
                <w:p>
                  <w:r>
                    <w:t>Nested topology control</w:t>
                  </w:r>
                </w:p>
              </w:tc>
            </w:tr>
          </w:tbl>
          <w:p/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join-B01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join-B11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